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2EA43" w14:textId="61126038" w:rsidR="003C0D37" w:rsidRPr="004007F5" w:rsidRDefault="00B9070B" w:rsidP="00B13867">
      <w:pPr>
        <w:spacing w:after="0"/>
        <w:jc w:val="center"/>
        <w:rPr>
          <w:rFonts w:ascii="Times New Roman" w:hAnsi="Times New Roman" w:cs="Times New Roman"/>
          <w:b/>
          <w:bCs/>
          <w:color w:val="000000" w:themeColor="text1"/>
          <w:sz w:val="24"/>
          <w:szCs w:val="24"/>
        </w:rPr>
      </w:pPr>
      <w:r w:rsidRPr="001617A6">
        <w:rPr>
          <w:rFonts w:ascii="Times New Roman" w:hAnsi="Times New Roman" w:cs="Times New Roman"/>
          <w:b/>
          <w:bCs/>
          <w:color w:val="000000" w:themeColor="text1"/>
          <w:sz w:val="24"/>
          <w:szCs w:val="24"/>
          <w:highlight w:val="yellow"/>
        </w:rPr>
        <w:t>[</w:t>
      </w:r>
      <w:r w:rsidR="00B77BC1" w:rsidRPr="001617A6">
        <w:rPr>
          <w:rFonts w:ascii="Times New Roman" w:hAnsi="Times New Roman" w:cs="Times New Roman"/>
          <w:b/>
          <w:bCs/>
          <w:color w:val="000000" w:themeColor="text1"/>
          <w:sz w:val="24"/>
          <w:szCs w:val="24"/>
          <w:highlight w:val="yellow"/>
        </w:rPr>
        <w:t>3</w:t>
      </w:r>
      <w:r w:rsidR="001C33D4" w:rsidRPr="001617A6">
        <w:rPr>
          <w:rFonts w:ascii="Times New Roman" w:hAnsi="Times New Roman" w:cs="Times New Roman"/>
          <w:b/>
          <w:bCs/>
          <w:color w:val="000000" w:themeColor="text1"/>
          <w:sz w:val="24"/>
          <w:szCs w:val="24"/>
          <w:highlight w:val="yellow"/>
        </w:rPr>
        <w:t xml:space="preserve"> </w:t>
      </w:r>
      <w:r w:rsidR="00B77BC1" w:rsidRPr="001617A6">
        <w:rPr>
          <w:rFonts w:ascii="Times New Roman" w:hAnsi="Times New Roman" w:cs="Times New Roman"/>
          <w:b/>
          <w:bCs/>
          <w:color w:val="000000" w:themeColor="text1"/>
          <w:sz w:val="24"/>
          <w:szCs w:val="24"/>
          <w:highlight w:val="yellow"/>
        </w:rPr>
        <w:t>GHz</w:t>
      </w:r>
      <w:r w:rsidR="007314BF" w:rsidRPr="001617A6">
        <w:rPr>
          <w:rFonts w:ascii="Times New Roman" w:hAnsi="Times New Roman" w:cs="Times New Roman"/>
          <w:b/>
          <w:bCs/>
          <w:color w:val="000000" w:themeColor="text1"/>
          <w:sz w:val="24"/>
          <w:szCs w:val="24"/>
          <w:highlight w:val="yellow"/>
        </w:rPr>
        <w:t>/7GHz</w:t>
      </w:r>
      <w:r w:rsidRPr="001617A6">
        <w:rPr>
          <w:rFonts w:ascii="Times New Roman" w:hAnsi="Times New Roman" w:cs="Times New Roman"/>
          <w:b/>
          <w:bCs/>
          <w:color w:val="000000" w:themeColor="text1"/>
          <w:sz w:val="24"/>
          <w:szCs w:val="24"/>
          <w:highlight w:val="yellow"/>
        </w:rPr>
        <w:t>]</w:t>
      </w:r>
      <w:r w:rsidR="00DE18CC">
        <w:rPr>
          <w:rFonts w:ascii="Times New Roman" w:hAnsi="Times New Roman" w:cs="Times New Roman"/>
          <w:b/>
          <w:bCs/>
          <w:color w:val="000000" w:themeColor="text1"/>
          <w:sz w:val="24"/>
          <w:szCs w:val="24"/>
        </w:rPr>
        <w:t xml:space="preserve"> </w:t>
      </w:r>
      <w:r w:rsidR="007314BF" w:rsidRPr="001617A6">
        <w:rPr>
          <w:rFonts w:ascii="Times New Roman" w:hAnsi="Times New Roman" w:cs="Times New Roman"/>
          <w:b/>
          <w:bCs/>
          <w:color w:val="000000" w:themeColor="text1"/>
          <w:sz w:val="24"/>
          <w:szCs w:val="24"/>
          <w:highlight w:val="yellow"/>
        </w:rPr>
        <w:t>[</w:t>
      </w:r>
      <w:r w:rsidR="00292255" w:rsidRPr="001617A6">
        <w:rPr>
          <w:rFonts w:ascii="Times New Roman" w:hAnsi="Times New Roman" w:cs="Times New Roman"/>
          <w:b/>
          <w:bCs/>
          <w:color w:val="000000" w:themeColor="text1"/>
          <w:sz w:val="24"/>
          <w:szCs w:val="24"/>
          <w:highlight w:val="yellow"/>
        </w:rPr>
        <w:t>Type of Deployment</w:t>
      </w:r>
      <w:r w:rsidR="007314BF" w:rsidRPr="001617A6">
        <w:rPr>
          <w:rFonts w:ascii="Times New Roman" w:hAnsi="Times New Roman" w:cs="Times New Roman"/>
          <w:b/>
          <w:bCs/>
          <w:color w:val="000000" w:themeColor="text1"/>
          <w:sz w:val="24"/>
          <w:szCs w:val="24"/>
          <w:highlight w:val="yellow"/>
        </w:rPr>
        <w:t>]</w:t>
      </w:r>
      <w:r w:rsidR="00B13867">
        <w:rPr>
          <w:rFonts w:ascii="Times New Roman" w:hAnsi="Times New Roman" w:cs="Times New Roman"/>
          <w:b/>
          <w:bCs/>
          <w:color w:val="000000" w:themeColor="text1"/>
          <w:sz w:val="24"/>
          <w:szCs w:val="24"/>
        </w:rPr>
        <w:t xml:space="preserve"> Deployment</w:t>
      </w:r>
    </w:p>
    <w:p w14:paraId="20E9E0CC" w14:textId="46DF781A" w:rsidR="00D938F6" w:rsidRPr="004007F5" w:rsidRDefault="00D938F6" w:rsidP="00D938F6">
      <w:pPr>
        <w:spacing w:after="0"/>
        <w:jc w:val="center"/>
        <w:rPr>
          <w:rFonts w:ascii="Times New Roman" w:hAnsi="Times New Roman" w:cs="Times New Roman"/>
          <w:b/>
          <w:bCs/>
          <w:color w:val="000000" w:themeColor="text1"/>
          <w:sz w:val="24"/>
          <w:szCs w:val="24"/>
        </w:rPr>
      </w:pPr>
      <w:r w:rsidRPr="004007F5">
        <w:rPr>
          <w:rFonts w:ascii="Times New Roman" w:hAnsi="Times New Roman" w:cs="Times New Roman"/>
          <w:b/>
          <w:bCs/>
          <w:color w:val="000000" w:themeColor="text1"/>
          <w:sz w:val="24"/>
          <w:szCs w:val="24"/>
        </w:rPr>
        <w:t>Working Paper</w:t>
      </w:r>
    </w:p>
    <w:p w14:paraId="51869160" w14:textId="0EECE60B" w:rsidR="00D938F6" w:rsidRPr="004007F5" w:rsidRDefault="00B9070B" w:rsidP="004C7F91">
      <w:pPr>
        <w:spacing w:after="0"/>
        <w:jc w:val="center"/>
        <w:rPr>
          <w:rFonts w:ascii="Times New Roman" w:hAnsi="Times New Roman" w:cs="Times New Roman"/>
          <w:b/>
          <w:bCs/>
          <w:color w:val="000000" w:themeColor="text1"/>
          <w:sz w:val="24"/>
          <w:szCs w:val="24"/>
        </w:rPr>
      </w:pPr>
      <w:r w:rsidRPr="001617A6">
        <w:rPr>
          <w:rFonts w:ascii="Times New Roman" w:hAnsi="Times New Roman" w:cs="Times New Roman"/>
          <w:b/>
          <w:bCs/>
          <w:color w:val="000000" w:themeColor="text1"/>
          <w:sz w:val="24"/>
          <w:szCs w:val="24"/>
          <w:highlight w:val="yellow"/>
        </w:rPr>
        <w:t>[</w:t>
      </w:r>
      <w:r w:rsidR="007314BF" w:rsidRPr="001617A6">
        <w:rPr>
          <w:rFonts w:ascii="Times New Roman" w:hAnsi="Times New Roman" w:cs="Times New Roman"/>
          <w:b/>
          <w:bCs/>
          <w:color w:val="000000" w:themeColor="text1"/>
          <w:sz w:val="24"/>
          <w:szCs w:val="24"/>
          <w:highlight w:val="yellow"/>
        </w:rPr>
        <w:t>September</w:t>
      </w:r>
      <w:r w:rsidRPr="001617A6">
        <w:rPr>
          <w:rFonts w:ascii="Times New Roman" w:hAnsi="Times New Roman" w:cs="Times New Roman"/>
          <w:b/>
          <w:bCs/>
          <w:color w:val="000000" w:themeColor="text1"/>
          <w:sz w:val="24"/>
          <w:szCs w:val="24"/>
          <w:highlight w:val="yellow"/>
        </w:rPr>
        <w:t>]</w:t>
      </w:r>
      <w:r w:rsidR="007314BF" w:rsidRPr="001617A6">
        <w:rPr>
          <w:rFonts w:ascii="Times New Roman" w:hAnsi="Times New Roman" w:cs="Times New Roman"/>
          <w:b/>
          <w:bCs/>
          <w:color w:val="000000" w:themeColor="text1"/>
          <w:sz w:val="24"/>
          <w:szCs w:val="24"/>
          <w:highlight w:val="yellow"/>
        </w:rPr>
        <w:t xml:space="preserve"> </w:t>
      </w:r>
      <w:r w:rsidRPr="001617A6">
        <w:rPr>
          <w:rFonts w:ascii="Times New Roman" w:hAnsi="Times New Roman" w:cs="Times New Roman"/>
          <w:b/>
          <w:bCs/>
          <w:color w:val="000000" w:themeColor="text1"/>
          <w:sz w:val="24"/>
          <w:szCs w:val="24"/>
          <w:highlight w:val="yellow"/>
        </w:rPr>
        <w:t>[XX]</w:t>
      </w:r>
      <w:r w:rsidR="00B13867">
        <w:rPr>
          <w:rFonts w:ascii="Times New Roman" w:hAnsi="Times New Roman" w:cs="Times New Roman"/>
          <w:b/>
          <w:bCs/>
          <w:color w:val="000000" w:themeColor="text1"/>
          <w:sz w:val="24"/>
          <w:szCs w:val="24"/>
        </w:rPr>
        <w:t>,</w:t>
      </w:r>
      <w:r w:rsidR="00B13867" w:rsidRPr="004007F5">
        <w:rPr>
          <w:rFonts w:ascii="Times New Roman" w:hAnsi="Times New Roman" w:cs="Times New Roman"/>
          <w:b/>
          <w:bCs/>
          <w:color w:val="000000" w:themeColor="text1"/>
          <w:sz w:val="24"/>
          <w:szCs w:val="24"/>
        </w:rPr>
        <w:t xml:space="preserve"> </w:t>
      </w:r>
      <w:r w:rsidR="00D938F6" w:rsidRPr="004007F5">
        <w:rPr>
          <w:rFonts w:ascii="Times New Roman" w:hAnsi="Times New Roman" w:cs="Times New Roman"/>
          <w:b/>
          <w:bCs/>
          <w:color w:val="000000" w:themeColor="text1"/>
          <w:sz w:val="24"/>
          <w:szCs w:val="24"/>
        </w:rPr>
        <w:t>202</w:t>
      </w:r>
      <w:r w:rsidR="00FC6EC4">
        <w:rPr>
          <w:rFonts w:ascii="Times New Roman" w:hAnsi="Times New Roman" w:cs="Times New Roman"/>
          <w:b/>
          <w:bCs/>
          <w:color w:val="000000" w:themeColor="text1"/>
          <w:sz w:val="24"/>
          <w:szCs w:val="24"/>
        </w:rPr>
        <w:t>4</w:t>
      </w:r>
    </w:p>
    <w:p w14:paraId="70F2052F" w14:textId="77777777" w:rsidR="006C4585" w:rsidRPr="004007F5" w:rsidRDefault="006C4585" w:rsidP="00D938F6">
      <w:pPr>
        <w:jc w:val="both"/>
        <w:rPr>
          <w:rFonts w:ascii="Times New Roman" w:hAnsi="Times New Roman" w:cs="Times New Roman"/>
          <w:b/>
          <w:bCs/>
          <w:color w:val="000000" w:themeColor="text1"/>
          <w:sz w:val="24"/>
          <w:szCs w:val="24"/>
          <w:u w:val="single"/>
        </w:rPr>
      </w:pPr>
    </w:p>
    <w:p w14:paraId="0066392E" w14:textId="4E6B9F6D" w:rsidR="001617A6" w:rsidRPr="001617A6" w:rsidRDefault="001617A6" w:rsidP="00B13867">
      <w:pPr>
        <w:spacing w:line="247" w:lineRule="auto"/>
        <w:jc w:val="both"/>
        <w:rPr>
          <w:rFonts w:ascii="Times New Roman" w:hAnsi="Times New Roman" w:cs="Times New Roman"/>
          <w:i/>
          <w:iCs/>
          <w:sz w:val="24"/>
          <w:szCs w:val="24"/>
          <w:shd w:val="clear" w:color="auto" w:fill="FFFFFF"/>
        </w:rPr>
      </w:pPr>
      <w:r w:rsidRPr="00630F17">
        <w:rPr>
          <w:rFonts w:ascii="Times New Roman" w:hAnsi="Times New Roman" w:cs="Times New Roman"/>
          <w:i/>
          <w:iCs/>
          <w:sz w:val="24"/>
          <w:szCs w:val="24"/>
          <w:highlight w:val="green"/>
          <w:shd w:val="clear" w:color="auto" w:fill="FFFFFF"/>
        </w:rPr>
        <w:t>[</w:t>
      </w:r>
      <w:r w:rsidR="00630F17" w:rsidRPr="00630F17">
        <w:rPr>
          <w:rFonts w:ascii="Times New Roman" w:hAnsi="Times New Roman" w:cs="Times New Roman"/>
          <w:i/>
          <w:iCs/>
          <w:sz w:val="24"/>
          <w:szCs w:val="24"/>
          <w:highlight w:val="green"/>
          <w:shd w:val="clear" w:color="auto" w:fill="FFFFFF"/>
        </w:rPr>
        <w:t xml:space="preserve">Commentary: </w:t>
      </w:r>
      <w:r w:rsidRPr="00630F17">
        <w:rPr>
          <w:rFonts w:ascii="Times New Roman" w:hAnsi="Times New Roman" w:cs="Times New Roman"/>
          <w:i/>
          <w:iCs/>
          <w:sz w:val="24"/>
          <w:szCs w:val="24"/>
          <w:highlight w:val="green"/>
          <w:shd w:val="clear" w:color="auto" w:fill="FFFFFF"/>
        </w:rPr>
        <w:t>Example first page.</w:t>
      </w:r>
      <w:r w:rsidR="00630F17" w:rsidRPr="00630F17">
        <w:rPr>
          <w:rFonts w:ascii="Times New Roman" w:hAnsi="Times New Roman" w:cs="Times New Roman"/>
          <w:i/>
          <w:iCs/>
          <w:sz w:val="24"/>
          <w:szCs w:val="24"/>
          <w:highlight w:val="green"/>
          <w:shd w:val="clear" w:color="auto" w:fill="FFFFFF"/>
        </w:rPr>
        <w:t xml:space="preserve"> Feel free to change the text to reflect your views.</w:t>
      </w:r>
      <w:r w:rsidRPr="00630F17">
        <w:rPr>
          <w:rFonts w:ascii="Times New Roman" w:hAnsi="Times New Roman" w:cs="Times New Roman"/>
          <w:i/>
          <w:iCs/>
          <w:sz w:val="24"/>
          <w:szCs w:val="24"/>
          <w:highlight w:val="green"/>
          <w:shd w:val="clear" w:color="auto" w:fill="FFFFFF"/>
        </w:rPr>
        <w:t>]</w:t>
      </w:r>
    </w:p>
    <w:p w14:paraId="5077F2D3" w14:textId="7B06219B" w:rsidR="00B13867" w:rsidRDefault="00256398" w:rsidP="00B13867">
      <w:pPr>
        <w:spacing w:line="247"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This paper provides </w:t>
      </w:r>
      <w:r w:rsidR="00CA6430">
        <w:rPr>
          <w:rFonts w:ascii="Times New Roman" w:hAnsi="Times New Roman" w:cs="Times New Roman"/>
          <w:sz w:val="24"/>
          <w:szCs w:val="24"/>
          <w:shd w:val="clear" w:color="auto" w:fill="FFFFFF"/>
        </w:rPr>
        <w:t xml:space="preserve">commercial wireless </w:t>
      </w:r>
      <w:r>
        <w:rPr>
          <w:rFonts w:ascii="Times New Roman" w:hAnsi="Times New Roman" w:cs="Times New Roman"/>
          <w:sz w:val="24"/>
          <w:szCs w:val="24"/>
          <w:shd w:val="clear" w:color="auto" w:fill="FFFFFF"/>
        </w:rPr>
        <w:t xml:space="preserve">industry input to NTIA as part of the preparation work for the </w:t>
      </w:r>
      <w:r w:rsidR="001617A6" w:rsidRPr="00630F17">
        <w:rPr>
          <w:rFonts w:ascii="Times New Roman" w:hAnsi="Times New Roman" w:cs="Times New Roman"/>
          <w:color w:val="000000" w:themeColor="text1"/>
          <w:sz w:val="24"/>
          <w:szCs w:val="24"/>
          <w:highlight w:val="yellow"/>
        </w:rPr>
        <w:t>[3 GHz/7GHz]</w:t>
      </w:r>
      <w:r>
        <w:rPr>
          <w:rFonts w:ascii="Times New Roman" w:hAnsi="Times New Roman" w:cs="Times New Roman"/>
          <w:sz w:val="24"/>
          <w:szCs w:val="24"/>
          <w:shd w:val="clear" w:color="auto" w:fill="FFFFFF"/>
        </w:rPr>
        <w:t xml:space="preserve"> band study planned to begin in the Fall of 2024.</w:t>
      </w:r>
    </w:p>
    <w:p w14:paraId="24AB6424" w14:textId="3794AFB2" w:rsidR="00B13867" w:rsidRPr="003E3735" w:rsidRDefault="00CA6430" w:rsidP="00B13867">
      <w:pPr>
        <w:rPr>
          <w:rFonts w:ascii="Times New Roman" w:hAnsi="Times New Roman" w:cs="Times New Roman"/>
          <w:sz w:val="24"/>
          <w:szCs w:val="24"/>
        </w:rPr>
      </w:pPr>
      <w:r>
        <w:rPr>
          <w:rFonts w:ascii="Times New Roman" w:hAnsi="Times New Roman" w:cs="Times New Roman"/>
          <w:sz w:val="24"/>
          <w:szCs w:val="24"/>
        </w:rPr>
        <w:t xml:space="preserve">The contributors to this document welcome </w:t>
      </w:r>
      <w:r w:rsidR="00B13867">
        <w:rPr>
          <w:rFonts w:ascii="Times New Roman" w:hAnsi="Times New Roman" w:cs="Times New Roman"/>
          <w:sz w:val="24"/>
          <w:szCs w:val="24"/>
        </w:rPr>
        <w:t>NTIA</w:t>
      </w:r>
      <w:r>
        <w:rPr>
          <w:rFonts w:ascii="Times New Roman" w:hAnsi="Times New Roman" w:cs="Times New Roman"/>
          <w:sz w:val="24"/>
          <w:szCs w:val="24"/>
        </w:rPr>
        <w:t>’s full use and incorporation of any information deemed helpful in producing NTIA’s input documents to the study process.  The main topics addressed in this document include in</w:t>
      </w:r>
      <w:r w:rsidR="00B13867">
        <w:rPr>
          <w:rFonts w:ascii="Times New Roman" w:hAnsi="Times New Roman" w:cs="Times New Roman"/>
          <w:sz w:val="24"/>
          <w:szCs w:val="24"/>
        </w:rPr>
        <w:t xml:space="preserve">put and </w:t>
      </w:r>
      <w:r w:rsidR="00B13867" w:rsidRPr="003E3735">
        <w:rPr>
          <w:rFonts w:ascii="Times New Roman" w:hAnsi="Times New Roman" w:cs="Times New Roman"/>
          <w:sz w:val="24"/>
          <w:szCs w:val="24"/>
        </w:rPr>
        <w:t xml:space="preserve">feedback on the </w:t>
      </w:r>
      <w:r w:rsidR="00B13867">
        <w:rPr>
          <w:rFonts w:ascii="Times New Roman" w:hAnsi="Times New Roman" w:cs="Times New Roman"/>
          <w:sz w:val="24"/>
          <w:szCs w:val="24"/>
        </w:rPr>
        <w:t xml:space="preserve">possible commercial deployment in the </w:t>
      </w:r>
      <w:r w:rsidR="00630F17" w:rsidRPr="00630F17">
        <w:rPr>
          <w:rFonts w:ascii="Times New Roman" w:hAnsi="Times New Roman" w:cs="Times New Roman"/>
          <w:color w:val="000000" w:themeColor="text1"/>
          <w:sz w:val="24"/>
          <w:szCs w:val="24"/>
          <w:highlight w:val="yellow"/>
        </w:rPr>
        <w:t>[3 GHz/7</w:t>
      </w:r>
      <w:proofErr w:type="gramStart"/>
      <w:r w:rsidR="00630F17" w:rsidRPr="00630F17">
        <w:rPr>
          <w:rFonts w:ascii="Times New Roman" w:hAnsi="Times New Roman" w:cs="Times New Roman"/>
          <w:color w:val="000000" w:themeColor="text1"/>
          <w:sz w:val="24"/>
          <w:szCs w:val="24"/>
          <w:highlight w:val="yellow"/>
        </w:rPr>
        <w:t>GHz]</w:t>
      </w:r>
      <w:r w:rsidR="00B13867">
        <w:rPr>
          <w:rFonts w:ascii="Times New Roman" w:hAnsi="Times New Roman" w:cs="Times New Roman"/>
          <w:sz w:val="24"/>
          <w:szCs w:val="24"/>
        </w:rPr>
        <w:t>band</w:t>
      </w:r>
      <w:proofErr w:type="gramEnd"/>
      <w:r w:rsidR="00B13867">
        <w:rPr>
          <w:rFonts w:ascii="Times New Roman" w:hAnsi="Times New Roman" w:cs="Times New Roman"/>
          <w:sz w:val="24"/>
          <w:szCs w:val="24"/>
        </w:rPr>
        <w:t>, specifically</w:t>
      </w:r>
      <w:r w:rsidR="001C33D4">
        <w:rPr>
          <w:rFonts w:ascii="Times New Roman" w:hAnsi="Times New Roman" w:cs="Times New Roman"/>
          <w:sz w:val="24"/>
          <w:szCs w:val="24"/>
        </w:rPr>
        <w:t>:</w:t>
      </w:r>
    </w:p>
    <w:p w14:paraId="10F1F810" w14:textId="7833628B" w:rsidR="003E33D1" w:rsidRDefault="003E33D1" w:rsidP="00B13867">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Commercial network characteristics</w:t>
      </w:r>
    </w:p>
    <w:p w14:paraId="5E2D8A99" w14:textId="78DEC882" w:rsidR="00B13867" w:rsidRDefault="00B13867" w:rsidP="00B13867">
      <w:pPr>
        <w:pStyle w:val="ListParagraph"/>
        <w:numPr>
          <w:ilvl w:val="0"/>
          <w:numId w:val="8"/>
        </w:numPr>
        <w:rPr>
          <w:rFonts w:ascii="Times New Roman" w:hAnsi="Times New Roman" w:cs="Times New Roman"/>
          <w:sz w:val="24"/>
          <w:szCs w:val="24"/>
        </w:rPr>
      </w:pPr>
      <w:r w:rsidRPr="003E3735">
        <w:rPr>
          <w:rFonts w:ascii="Times New Roman" w:hAnsi="Times New Roman" w:cs="Times New Roman"/>
          <w:sz w:val="24"/>
          <w:szCs w:val="24"/>
        </w:rPr>
        <w:t>EIRP</w:t>
      </w:r>
    </w:p>
    <w:p w14:paraId="142B0167" w14:textId="77777777" w:rsidR="00B13867" w:rsidRPr="003E3735" w:rsidRDefault="00B13867" w:rsidP="00B13867">
      <w:pPr>
        <w:pStyle w:val="ListParagraph"/>
        <w:numPr>
          <w:ilvl w:val="0"/>
          <w:numId w:val="8"/>
        </w:numPr>
        <w:rPr>
          <w:rFonts w:ascii="Times New Roman" w:hAnsi="Times New Roman" w:cs="Times New Roman"/>
          <w:sz w:val="24"/>
          <w:szCs w:val="24"/>
        </w:rPr>
      </w:pPr>
      <w:r w:rsidRPr="003E3735">
        <w:rPr>
          <w:rFonts w:ascii="Times New Roman" w:hAnsi="Times New Roman" w:cs="Times New Roman"/>
          <w:sz w:val="24"/>
          <w:szCs w:val="24"/>
        </w:rPr>
        <w:t>Geography (</w:t>
      </w:r>
      <w:r>
        <w:rPr>
          <w:rFonts w:ascii="Times New Roman" w:hAnsi="Times New Roman" w:cs="Times New Roman"/>
          <w:sz w:val="24"/>
          <w:szCs w:val="24"/>
        </w:rPr>
        <w:t>d</w:t>
      </w:r>
      <w:r w:rsidRPr="003E3735">
        <w:rPr>
          <w:rFonts w:ascii="Times New Roman" w:hAnsi="Times New Roman" w:cs="Times New Roman"/>
          <w:sz w:val="24"/>
          <w:szCs w:val="24"/>
        </w:rPr>
        <w:t xml:space="preserve">eployment </w:t>
      </w:r>
      <w:r>
        <w:rPr>
          <w:rFonts w:ascii="Times New Roman" w:hAnsi="Times New Roman" w:cs="Times New Roman"/>
          <w:sz w:val="24"/>
          <w:szCs w:val="24"/>
        </w:rPr>
        <w:t>d</w:t>
      </w:r>
      <w:r w:rsidRPr="003E3735">
        <w:rPr>
          <w:rFonts w:ascii="Times New Roman" w:hAnsi="Times New Roman" w:cs="Times New Roman"/>
          <w:sz w:val="24"/>
          <w:szCs w:val="24"/>
        </w:rPr>
        <w:t>ensity)</w:t>
      </w:r>
    </w:p>
    <w:p w14:paraId="56CBAED2" w14:textId="4631D184" w:rsidR="009C1E1A" w:rsidRDefault="00B13867" w:rsidP="00CA643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0BB94107" w14:textId="082DDEE9" w:rsidR="00654F5B" w:rsidRDefault="005F566A" w:rsidP="00CA643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summary, we recommend using the </w:t>
      </w:r>
      <w:r w:rsidR="00EE50FD">
        <w:rPr>
          <w:rFonts w:ascii="Times New Roman" w:hAnsi="Times New Roman" w:cs="Times New Roman"/>
          <w:color w:val="000000" w:themeColor="text1"/>
          <w:sz w:val="24"/>
          <w:szCs w:val="24"/>
        </w:rPr>
        <w:t>data</w:t>
      </w:r>
      <w:r>
        <w:rPr>
          <w:rFonts w:ascii="Times New Roman" w:hAnsi="Times New Roman" w:cs="Times New Roman"/>
          <w:color w:val="000000" w:themeColor="text1"/>
          <w:sz w:val="24"/>
          <w:szCs w:val="24"/>
        </w:rPr>
        <w:t xml:space="preserve"> provided</w:t>
      </w:r>
      <w:r w:rsidR="00994A27">
        <w:rPr>
          <w:rFonts w:ascii="Times New Roman" w:hAnsi="Times New Roman" w:cs="Times New Roman"/>
          <w:color w:val="000000" w:themeColor="text1"/>
          <w:sz w:val="24"/>
          <w:szCs w:val="24"/>
        </w:rPr>
        <w:t xml:space="preserve">.  </w:t>
      </w:r>
    </w:p>
    <w:p w14:paraId="1B0B0C75" w14:textId="77777777" w:rsidR="00CA6430" w:rsidRDefault="00CA6430" w:rsidP="00CA6430">
      <w:pPr>
        <w:spacing w:after="0"/>
        <w:rPr>
          <w:rFonts w:ascii="Times New Roman" w:hAnsi="Times New Roman" w:cs="Times New Roman"/>
          <w:color w:val="000000" w:themeColor="text1"/>
          <w:sz w:val="24"/>
          <w:szCs w:val="24"/>
        </w:rPr>
      </w:pPr>
    </w:p>
    <w:p w14:paraId="287BFFF3" w14:textId="77777777" w:rsidR="00CA6430" w:rsidRDefault="00CA6430" w:rsidP="00297512">
      <w:pPr>
        <w:spacing w:after="0"/>
        <w:rPr>
          <w:rFonts w:ascii="Times New Roman" w:hAnsi="Times New Roman" w:cs="Times New Roman"/>
          <w:color w:val="000000" w:themeColor="text1"/>
          <w:sz w:val="24"/>
          <w:szCs w:val="24"/>
        </w:rPr>
      </w:pPr>
    </w:p>
    <w:p w14:paraId="6DF32043" w14:textId="708FCAED" w:rsidR="00CA6430" w:rsidRDefault="00CA643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5768EAA5" w14:textId="642F9F84" w:rsidR="00CA6430" w:rsidRPr="005647D0" w:rsidRDefault="00BA7AA7" w:rsidP="00292255">
      <w:pPr>
        <w:spacing w:after="0"/>
        <w:rPr>
          <w:rFonts w:ascii="Times New Roman" w:hAnsi="Times New Roman" w:cs="Times New Roman"/>
          <w:i/>
          <w:iCs/>
          <w:sz w:val="24"/>
          <w:szCs w:val="24"/>
        </w:rPr>
      </w:pPr>
      <w:r w:rsidRPr="005647D0">
        <w:rPr>
          <w:rFonts w:ascii="Times New Roman" w:hAnsi="Times New Roman" w:cs="Times New Roman"/>
          <w:i/>
          <w:iCs/>
          <w:sz w:val="24"/>
          <w:szCs w:val="24"/>
          <w:highlight w:val="green"/>
          <w:shd w:val="clear" w:color="auto" w:fill="FFFFFF"/>
        </w:rPr>
        <w:lastRenderedPageBreak/>
        <w:t xml:space="preserve">[Commentary: </w:t>
      </w:r>
      <w:r w:rsidRPr="005647D0">
        <w:rPr>
          <w:rFonts w:ascii="Times New Roman" w:hAnsi="Times New Roman" w:cs="Times New Roman"/>
          <w:i/>
          <w:iCs/>
          <w:sz w:val="24"/>
          <w:szCs w:val="24"/>
          <w:highlight w:val="green"/>
        </w:rPr>
        <w:t>Optional Sections to Include]</w:t>
      </w:r>
    </w:p>
    <w:p w14:paraId="1FB3F4C7" w14:textId="595C422A" w:rsidR="00C70048" w:rsidRPr="00292255" w:rsidRDefault="00292255" w:rsidP="00292255">
      <w:pPr>
        <w:spacing w:after="0"/>
        <w:rPr>
          <w:rFonts w:ascii="Times New Roman" w:hAnsi="Times New Roman" w:cs="Times New Roman"/>
          <w:sz w:val="24"/>
          <w:szCs w:val="24"/>
          <w:u w:val="single"/>
        </w:rPr>
      </w:pPr>
      <w:r w:rsidRPr="00292255">
        <w:rPr>
          <w:rFonts w:ascii="Times New Roman" w:hAnsi="Times New Roman" w:cs="Times New Roman"/>
          <w:sz w:val="24"/>
          <w:szCs w:val="24"/>
          <w:u w:val="single"/>
        </w:rPr>
        <w:t xml:space="preserve">Section 1: </w:t>
      </w:r>
      <w:r w:rsidR="00C70048" w:rsidRPr="00292255">
        <w:rPr>
          <w:rFonts w:ascii="Times New Roman" w:hAnsi="Times New Roman" w:cs="Times New Roman"/>
          <w:sz w:val="24"/>
          <w:szCs w:val="24"/>
          <w:u w:val="single"/>
        </w:rPr>
        <w:t>Commercial Spectrum Needs</w:t>
      </w:r>
    </w:p>
    <w:p w14:paraId="1C999BF6" w14:textId="77777777" w:rsidR="000D2C63" w:rsidRPr="00292255" w:rsidRDefault="000D2C63" w:rsidP="00292255">
      <w:pPr>
        <w:spacing w:after="0"/>
        <w:rPr>
          <w:rFonts w:ascii="Times New Roman" w:hAnsi="Times New Roman" w:cs="Times New Roman"/>
          <w:sz w:val="24"/>
          <w:szCs w:val="24"/>
        </w:rPr>
      </w:pPr>
    </w:p>
    <w:p w14:paraId="0BC0AA8C" w14:textId="34D1EF39" w:rsidR="000D2C63" w:rsidRPr="00292255" w:rsidRDefault="00292255" w:rsidP="00292255">
      <w:pPr>
        <w:spacing w:after="0"/>
        <w:rPr>
          <w:rFonts w:ascii="Times New Roman" w:hAnsi="Times New Roman" w:cs="Times New Roman"/>
          <w:sz w:val="24"/>
          <w:szCs w:val="24"/>
          <w:u w:val="single"/>
        </w:rPr>
      </w:pPr>
      <w:r w:rsidRPr="00292255">
        <w:rPr>
          <w:rFonts w:ascii="Times New Roman" w:hAnsi="Times New Roman" w:cs="Times New Roman"/>
          <w:sz w:val="24"/>
          <w:szCs w:val="24"/>
          <w:u w:val="single"/>
        </w:rPr>
        <w:t xml:space="preserve">Section 2: </w:t>
      </w:r>
      <w:r w:rsidR="005B45C0" w:rsidRPr="00292255">
        <w:rPr>
          <w:rFonts w:ascii="Times New Roman" w:hAnsi="Times New Roman" w:cs="Times New Roman"/>
          <w:sz w:val="24"/>
          <w:szCs w:val="24"/>
          <w:u w:val="single"/>
        </w:rPr>
        <w:t>Commercial Network Characteristics</w:t>
      </w:r>
    </w:p>
    <w:p w14:paraId="0BE141C7" w14:textId="77777777" w:rsidR="00137E6C" w:rsidRPr="00292255" w:rsidRDefault="00137E6C" w:rsidP="00292255">
      <w:pPr>
        <w:spacing w:after="0"/>
        <w:rPr>
          <w:rFonts w:ascii="Times New Roman" w:hAnsi="Times New Roman" w:cs="Times New Roman"/>
          <w:sz w:val="24"/>
          <w:szCs w:val="24"/>
        </w:rPr>
      </w:pPr>
    </w:p>
    <w:p w14:paraId="7360CDFE" w14:textId="77777777" w:rsidR="00BA7AA7" w:rsidRDefault="00292255" w:rsidP="00BA7AA7">
      <w:pPr>
        <w:spacing w:after="0"/>
        <w:rPr>
          <w:rFonts w:ascii="Times New Roman" w:hAnsi="Times New Roman" w:cs="Times New Roman"/>
          <w:sz w:val="24"/>
          <w:szCs w:val="24"/>
          <w:u w:val="single"/>
        </w:rPr>
      </w:pPr>
      <w:r w:rsidRPr="00292255">
        <w:rPr>
          <w:rFonts w:ascii="Times New Roman" w:hAnsi="Times New Roman" w:cs="Times New Roman"/>
          <w:sz w:val="24"/>
          <w:szCs w:val="24"/>
          <w:u w:val="single"/>
        </w:rPr>
        <w:t xml:space="preserve">Section 3: </w:t>
      </w:r>
      <w:r w:rsidR="00E14FEE" w:rsidRPr="00292255">
        <w:rPr>
          <w:rFonts w:ascii="Times New Roman" w:hAnsi="Times New Roman" w:cs="Times New Roman"/>
          <w:sz w:val="24"/>
          <w:szCs w:val="24"/>
          <w:u w:val="single"/>
        </w:rPr>
        <w:t xml:space="preserve">Commercial EIRP </w:t>
      </w:r>
    </w:p>
    <w:p w14:paraId="5F19FE1D" w14:textId="77777777" w:rsidR="007314BF" w:rsidRPr="00292255" w:rsidRDefault="007314BF" w:rsidP="00292255">
      <w:pPr>
        <w:spacing w:after="0"/>
        <w:rPr>
          <w:rFonts w:ascii="Times New Roman" w:hAnsi="Times New Roman" w:cs="Times New Roman"/>
          <w:sz w:val="24"/>
          <w:szCs w:val="24"/>
        </w:rPr>
      </w:pPr>
    </w:p>
    <w:p w14:paraId="3BDC0C05" w14:textId="127E7ECE" w:rsidR="00256398" w:rsidRPr="00292255" w:rsidRDefault="00292255" w:rsidP="00292255">
      <w:pPr>
        <w:spacing w:after="0"/>
        <w:rPr>
          <w:rFonts w:ascii="Times New Roman" w:hAnsi="Times New Roman" w:cs="Times New Roman"/>
          <w:sz w:val="24"/>
          <w:szCs w:val="24"/>
          <w:u w:val="single"/>
        </w:rPr>
      </w:pPr>
      <w:r w:rsidRPr="00292255">
        <w:rPr>
          <w:rFonts w:ascii="Times New Roman" w:eastAsiaTheme="majorEastAsia" w:hAnsi="Times New Roman" w:cs="Times New Roman"/>
          <w:sz w:val="24"/>
          <w:szCs w:val="24"/>
          <w:u w:val="single"/>
        </w:rPr>
        <w:t>Section 4: Mitigations</w:t>
      </w:r>
      <w:r w:rsidR="00FD69BA">
        <w:rPr>
          <w:rFonts w:ascii="Times New Roman" w:eastAsiaTheme="majorEastAsia" w:hAnsi="Times New Roman" w:cs="Times New Roman"/>
          <w:sz w:val="24"/>
          <w:szCs w:val="24"/>
          <w:u w:val="single"/>
        </w:rPr>
        <w:t xml:space="preserve"> Towards the Federal Incumbents</w:t>
      </w:r>
    </w:p>
    <w:p w14:paraId="72CCF16A" w14:textId="77777777" w:rsidR="00292255" w:rsidRDefault="00292255" w:rsidP="00292255">
      <w:pPr>
        <w:spacing w:after="0"/>
        <w:rPr>
          <w:rFonts w:ascii="Times New Roman" w:hAnsi="Times New Roman" w:cs="Times New Roman"/>
          <w:sz w:val="24"/>
          <w:szCs w:val="24"/>
        </w:rPr>
      </w:pPr>
    </w:p>
    <w:p w14:paraId="5F06432B" w14:textId="3C5E66BC" w:rsidR="00FD69BA" w:rsidRPr="00292255" w:rsidRDefault="00FD69BA" w:rsidP="00292255">
      <w:pPr>
        <w:spacing w:after="0"/>
        <w:rPr>
          <w:rFonts w:ascii="Times New Roman" w:hAnsi="Times New Roman" w:cs="Times New Roman"/>
          <w:sz w:val="24"/>
          <w:szCs w:val="24"/>
        </w:rPr>
      </w:pPr>
      <w:r>
        <w:rPr>
          <w:rFonts w:ascii="Times New Roman" w:hAnsi="Times New Roman" w:cs="Times New Roman"/>
          <w:sz w:val="24"/>
          <w:szCs w:val="24"/>
        </w:rPr>
        <w:t>(For example:)</w:t>
      </w:r>
    </w:p>
    <w:p w14:paraId="1C906402" w14:textId="3576B876" w:rsidR="009B5084" w:rsidRPr="00292255" w:rsidRDefault="009B5084" w:rsidP="00292255">
      <w:pPr>
        <w:pStyle w:val="ListParagraph"/>
        <w:numPr>
          <w:ilvl w:val="0"/>
          <w:numId w:val="21"/>
        </w:numPr>
        <w:spacing w:after="0"/>
        <w:rPr>
          <w:rFonts w:ascii="Times New Roman" w:hAnsi="Times New Roman" w:cs="Times New Roman"/>
          <w:sz w:val="24"/>
          <w:szCs w:val="24"/>
        </w:rPr>
      </w:pPr>
      <w:r w:rsidRPr="00292255">
        <w:rPr>
          <w:rFonts w:ascii="Times New Roman" w:hAnsi="Times New Roman" w:cs="Times New Roman"/>
          <w:sz w:val="24"/>
          <w:szCs w:val="24"/>
        </w:rPr>
        <w:t>Physical Resource Block (PRB) Blanking</w:t>
      </w:r>
    </w:p>
    <w:p w14:paraId="6BA8CC39" w14:textId="268F4CED" w:rsidR="009B5084" w:rsidRPr="00292255" w:rsidRDefault="009B5084" w:rsidP="00292255">
      <w:pPr>
        <w:pStyle w:val="ListParagraph"/>
        <w:numPr>
          <w:ilvl w:val="0"/>
          <w:numId w:val="21"/>
        </w:numPr>
        <w:spacing w:after="0"/>
        <w:rPr>
          <w:rFonts w:ascii="Times New Roman" w:hAnsi="Times New Roman" w:cs="Times New Roman"/>
          <w:sz w:val="24"/>
          <w:szCs w:val="24"/>
        </w:rPr>
      </w:pPr>
      <w:r w:rsidRPr="00292255">
        <w:rPr>
          <w:rFonts w:ascii="Times New Roman" w:hAnsi="Times New Roman" w:cs="Times New Roman"/>
          <w:sz w:val="24"/>
          <w:szCs w:val="24"/>
        </w:rPr>
        <w:t>Antenna Beam Muting</w:t>
      </w:r>
    </w:p>
    <w:p w14:paraId="623E0984" w14:textId="742A8B3A" w:rsidR="00FC2D9D" w:rsidRPr="00292255" w:rsidRDefault="009B5084" w:rsidP="00292255">
      <w:pPr>
        <w:pStyle w:val="ListParagraph"/>
        <w:numPr>
          <w:ilvl w:val="0"/>
          <w:numId w:val="21"/>
        </w:numPr>
        <w:spacing w:after="0"/>
        <w:rPr>
          <w:rFonts w:ascii="Times New Roman" w:hAnsi="Times New Roman" w:cs="Times New Roman"/>
          <w:sz w:val="24"/>
          <w:szCs w:val="24"/>
        </w:rPr>
      </w:pPr>
      <w:r w:rsidRPr="00292255">
        <w:rPr>
          <w:rFonts w:ascii="Times New Roman" w:hAnsi="Times New Roman" w:cs="Times New Roman"/>
          <w:sz w:val="24"/>
          <w:szCs w:val="24"/>
        </w:rPr>
        <w:t>Antenna Null Steering</w:t>
      </w:r>
    </w:p>
    <w:p w14:paraId="4FD07066" w14:textId="77777777" w:rsidR="00E14FEE" w:rsidRPr="00292255" w:rsidRDefault="00E14FEE" w:rsidP="00292255">
      <w:pPr>
        <w:spacing w:after="0"/>
        <w:rPr>
          <w:rFonts w:ascii="Times New Roman" w:hAnsi="Times New Roman" w:cs="Times New Roman"/>
          <w:sz w:val="24"/>
          <w:szCs w:val="24"/>
        </w:rPr>
      </w:pPr>
    </w:p>
    <w:p w14:paraId="682BEF90" w14:textId="36A93893" w:rsidR="00FE05DD" w:rsidRPr="00292255" w:rsidRDefault="00292255" w:rsidP="00292255">
      <w:pPr>
        <w:spacing w:after="0"/>
        <w:rPr>
          <w:rFonts w:ascii="Times New Roman" w:hAnsi="Times New Roman" w:cs="Times New Roman"/>
          <w:sz w:val="24"/>
          <w:szCs w:val="24"/>
          <w:u w:val="single"/>
        </w:rPr>
      </w:pPr>
      <w:r w:rsidRPr="00292255">
        <w:rPr>
          <w:rFonts w:ascii="Times New Roman" w:hAnsi="Times New Roman" w:cs="Times New Roman"/>
          <w:sz w:val="24"/>
          <w:szCs w:val="24"/>
          <w:u w:val="single"/>
        </w:rPr>
        <w:t xml:space="preserve">Section 5: </w:t>
      </w:r>
      <w:r w:rsidR="00FE05DD" w:rsidRPr="00292255">
        <w:rPr>
          <w:rFonts w:ascii="Times New Roman" w:hAnsi="Times New Roman" w:cs="Times New Roman"/>
          <w:sz w:val="24"/>
          <w:szCs w:val="24"/>
          <w:u w:val="single"/>
        </w:rPr>
        <w:t>Geographic Density and Deployment</w:t>
      </w:r>
    </w:p>
    <w:p w14:paraId="706E53C8" w14:textId="77777777" w:rsidR="00137E6C" w:rsidRPr="00292255" w:rsidRDefault="00137E6C" w:rsidP="00292255">
      <w:pPr>
        <w:spacing w:after="0"/>
        <w:rPr>
          <w:rFonts w:ascii="Times New Roman" w:hAnsi="Times New Roman" w:cs="Times New Roman"/>
          <w:sz w:val="24"/>
          <w:szCs w:val="24"/>
        </w:rPr>
      </w:pPr>
    </w:p>
    <w:p w14:paraId="3BD8CEBA" w14:textId="77777777" w:rsidR="00F95FFD" w:rsidRDefault="00F95FFD" w:rsidP="00F95FFD">
      <w:pPr>
        <w:spacing w:after="0"/>
        <w:jc w:val="both"/>
        <w:rPr>
          <w:rFonts w:ascii="Times New Roman" w:hAnsi="Times New Roman" w:cs="Times New Roman"/>
          <w:color w:val="000000" w:themeColor="text1"/>
          <w:sz w:val="24"/>
          <w:szCs w:val="24"/>
        </w:rPr>
      </w:pPr>
    </w:p>
    <w:p w14:paraId="6B8826DD" w14:textId="77777777" w:rsidR="005778B1" w:rsidRDefault="005778B1" w:rsidP="000D2C63">
      <w:pPr>
        <w:spacing w:after="0"/>
        <w:jc w:val="both"/>
        <w:rPr>
          <w:rFonts w:ascii="Times New Roman" w:hAnsi="Times New Roman" w:cs="Times New Roman"/>
          <w:color w:val="000000" w:themeColor="text1"/>
          <w:sz w:val="24"/>
          <w:szCs w:val="24"/>
        </w:rPr>
      </w:pPr>
    </w:p>
    <w:p w14:paraId="67C614DB" w14:textId="77777777" w:rsidR="007314BF" w:rsidRDefault="007314BF" w:rsidP="00FD632F">
      <w:pPr>
        <w:spacing w:after="0"/>
        <w:jc w:val="both"/>
        <w:rPr>
          <w:rFonts w:ascii="Times New Roman" w:hAnsi="Times New Roman" w:cs="Times New Roman"/>
          <w:color w:val="000000" w:themeColor="text1"/>
          <w:sz w:val="24"/>
          <w:szCs w:val="24"/>
        </w:rPr>
      </w:pPr>
    </w:p>
    <w:p w14:paraId="15015F61" w14:textId="77777777" w:rsidR="00292255" w:rsidRDefault="00292255">
      <w:pPr>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u w:val="single"/>
        </w:rPr>
        <w:br w:type="page"/>
      </w:r>
    </w:p>
    <w:p w14:paraId="67E160DC" w14:textId="1E16FA23" w:rsidR="007314BF" w:rsidRPr="007314BF" w:rsidRDefault="000444A5" w:rsidP="00FD632F">
      <w:pPr>
        <w:spacing w:after="0"/>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highlight w:val="cyan"/>
          <w:u w:val="single"/>
        </w:rPr>
        <w:lastRenderedPageBreak/>
        <w:t>Example Data</w:t>
      </w:r>
      <w:r w:rsidR="007314BF" w:rsidRPr="00292255">
        <w:rPr>
          <w:rFonts w:ascii="Times New Roman" w:hAnsi="Times New Roman" w:cs="Times New Roman"/>
          <w:b/>
          <w:bCs/>
          <w:color w:val="000000" w:themeColor="text1"/>
          <w:sz w:val="24"/>
          <w:szCs w:val="24"/>
          <w:highlight w:val="cyan"/>
          <w:u w:val="single"/>
        </w:rPr>
        <w:t>: (This section to be removed when you submit.)</w:t>
      </w:r>
      <w:r w:rsidR="00292255">
        <w:rPr>
          <w:rFonts w:ascii="Times New Roman" w:hAnsi="Times New Roman" w:cs="Times New Roman"/>
          <w:b/>
          <w:bCs/>
          <w:color w:val="000000" w:themeColor="text1"/>
          <w:sz w:val="24"/>
          <w:szCs w:val="24"/>
          <w:u w:val="single"/>
        </w:rPr>
        <w:t xml:space="preserve"> </w:t>
      </w:r>
    </w:p>
    <w:p w14:paraId="6858207B" w14:textId="77777777" w:rsidR="00292255" w:rsidRDefault="00292255" w:rsidP="00FD632F">
      <w:pPr>
        <w:spacing w:after="0"/>
        <w:jc w:val="both"/>
        <w:rPr>
          <w:rFonts w:ascii="Times New Roman" w:hAnsi="Times New Roman" w:cs="Times New Roman"/>
          <w:color w:val="000000" w:themeColor="text1"/>
          <w:sz w:val="24"/>
          <w:szCs w:val="24"/>
        </w:rPr>
      </w:pPr>
    </w:p>
    <w:p w14:paraId="65BCCAE6" w14:textId="77777777" w:rsidR="00292255" w:rsidRPr="00723B80" w:rsidRDefault="00292255" w:rsidP="00292255">
      <w:pPr>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u w:val="single"/>
        </w:rPr>
        <w:t>Non-Federal Transmitting Modeling</w:t>
      </w:r>
    </w:p>
    <w:p w14:paraId="2DAE2484" w14:textId="635C78EE" w:rsidR="00292255" w:rsidRPr="004007F5" w:rsidRDefault="00292255" w:rsidP="00292255">
      <w:pPr>
        <w:jc w:val="both"/>
        <w:rPr>
          <w:rFonts w:ascii="Times New Roman" w:hAnsi="Times New Roman" w:cs="Times New Roman"/>
          <w:sz w:val="24"/>
          <w:szCs w:val="24"/>
        </w:rPr>
      </w:pPr>
      <w:r w:rsidRPr="004007F5">
        <w:rPr>
          <w:rFonts w:ascii="Times New Roman" w:hAnsi="Times New Roman" w:cs="Times New Roman"/>
          <w:sz w:val="24"/>
          <w:szCs w:val="24"/>
        </w:rPr>
        <w:t>In the 3.1GHz</w:t>
      </w:r>
      <w:r w:rsidR="00BA7AA7">
        <w:rPr>
          <w:rFonts w:ascii="Times New Roman" w:hAnsi="Times New Roman" w:cs="Times New Roman"/>
          <w:sz w:val="24"/>
          <w:szCs w:val="24"/>
        </w:rPr>
        <w:t xml:space="preserve"> DoD</w:t>
      </w:r>
      <w:r w:rsidRPr="004007F5">
        <w:rPr>
          <w:rFonts w:ascii="Times New Roman" w:hAnsi="Times New Roman" w:cs="Times New Roman"/>
          <w:sz w:val="24"/>
          <w:szCs w:val="24"/>
        </w:rPr>
        <w:t xml:space="preserve"> analysis</w:t>
      </w:r>
      <w:r w:rsidR="00BA7AA7">
        <w:rPr>
          <w:rStyle w:val="FootnoteReference"/>
          <w:rFonts w:ascii="Times New Roman" w:hAnsi="Times New Roman" w:cs="Times New Roman"/>
          <w:sz w:val="24"/>
          <w:szCs w:val="24"/>
        </w:rPr>
        <w:footnoteReference w:id="1"/>
      </w:r>
      <w:r w:rsidRPr="004007F5">
        <w:rPr>
          <w:rFonts w:ascii="Times New Roman" w:hAnsi="Times New Roman" w:cs="Times New Roman"/>
          <w:sz w:val="24"/>
          <w:szCs w:val="24"/>
        </w:rPr>
        <w:t>, the 3D radiation model tried to consider the effects that spatial precoding, such as beamforming, have in an aggregate interference evaluation given the increased spatial dependency of emissions in 5G (as compared to previous technologies in 3G and 4G). The foundational component of this modeling are measurements reported in a contribution to the International Telecommunications Union’s (ITU) Active Antenna System (AAS) model from industry,</w:t>
      </w:r>
      <w:r w:rsidRPr="004007F5">
        <w:rPr>
          <w:rFonts w:ascii="Times New Roman" w:hAnsi="Times New Roman" w:cs="Times New Roman"/>
          <w:sz w:val="24"/>
          <w:szCs w:val="24"/>
          <w:vertAlign w:val="superscript"/>
        </w:rPr>
        <w:footnoteReference w:id="2"/>
      </w:r>
      <w:r w:rsidRPr="004007F5">
        <w:rPr>
          <w:rFonts w:ascii="Times New Roman" w:hAnsi="Times New Roman" w:cs="Times New Roman"/>
          <w:sz w:val="24"/>
          <w:szCs w:val="24"/>
        </w:rPr>
        <w:t xml:space="preserve"> which defines the antenna element and sub-array structure for commercial deployments. 3GPP-standardized MIMO precoding and beamforming codebooks are integrated with an implementation of the ITU’s AAS model to generate representative 3D radiation patterns for use large-scale simulation. </w:t>
      </w:r>
    </w:p>
    <w:p w14:paraId="0CBB9667" w14:textId="77777777" w:rsidR="00292255" w:rsidRDefault="00292255" w:rsidP="00292255">
      <w:pPr>
        <w:jc w:val="both"/>
        <w:rPr>
          <w:rFonts w:ascii="Times New Roman" w:hAnsi="Times New Roman" w:cs="Times New Roman"/>
          <w:sz w:val="24"/>
          <w:szCs w:val="24"/>
        </w:rPr>
      </w:pPr>
      <w:r w:rsidRPr="004007F5">
        <w:rPr>
          <w:rFonts w:ascii="Times New Roman" w:hAnsi="Times New Roman" w:cs="Times New Roman"/>
          <w:sz w:val="24"/>
          <w:szCs w:val="24"/>
        </w:rPr>
        <w:t xml:space="preserve">The Monte Carlo simulations aggregate statistics of transmission gains using coarse Synchronization Signal Block (SSB) beams and refined shared channel beams for a specific sector parameterization. These statistics were used to create a 3D radiation pattern. This 3D radiation pattern then serves as the antenna model for the interfering 5G base stations. This process was repeated for specific sector parameterizations to generate unique 3D radiation patterns per parameterization, one for an Urban, Suburban, and Rural deployment. </w:t>
      </w:r>
    </w:p>
    <w:p w14:paraId="1385949C" w14:textId="54DD751D" w:rsidR="00292255" w:rsidRDefault="00B1096B" w:rsidP="00292255">
      <w:pPr>
        <w:jc w:val="both"/>
        <w:rPr>
          <w:rFonts w:ascii="Times New Roman" w:hAnsi="Times New Roman" w:cs="Times New Roman"/>
          <w:sz w:val="24"/>
          <w:szCs w:val="24"/>
        </w:rPr>
      </w:pPr>
      <w:r>
        <w:rPr>
          <w:rFonts w:ascii="Times New Roman" w:hAnsi="Times New Roman" w:cs="Times New Roman"/>
          <w:sz w:val="24"/>
          <w:szCs w:val="24"/>
        </w:rPr>
        <w:t>The figures</w:t>
      </w:r>
      <w:r w:rsidR="00292255" w:rsidRPr="004007F5">
        <w:rPr>
          <w:rFonts w:ascii="Times New Roman" w:hAnsi="Times New Roman" w:cs="Times New Roman"/>
          <w:sz w:val="24"/>
          <w:szCs w:val="24"/>
        </w:rPr>
        <w:t xml:space="preserve"> show the 3D radiation pattern for Urban.</w:t>
      </w:r>
    </w:p>
    <w:p w14:paraId="06A2D814" w14:textId="77777777" w:rsidR="00292255" w:rsidRPr="004007F5" w:rsidRDefault="00292255" w:rsidP="00292255">
      <w:pPr>
        <w:rPr>
          <w:rFonts w:ascii="Times New Roman" w:eastAsiaTheme="minorEastAsia" w:hAnsi="Times New Roman" w:cs="Times New Roman"/>
          <w:sz w:val="24"/>
          <w:szCs w:val="24"/>
        </w:rPr>
      </w:pPr>
      <w:r w:rsidRPr="004007F5">
        <w:rPr>
          <w:rFonts w:ascii="Times New Roman" w:hAnsi="Times New Roman" w:cs="Times New Roman"/>
          <w:sz w:val="24"/>
          <w:szCs w:val="24"/>
        </w:rPr>
        <w:t xml:space="preserve">The one additional parameter in the 3.1GHz link budget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DutyCycle</m:t>
            </m:r>
          </m:e>
          <m:sub>
            <m:r>
              <w:rPr>
                <w:rFonts w:ascii="Cambria Math" w:eastAsiaTheme="minorEastAsia" w:hAnsi="Cambria Math" w:cs="Times New Roman"/>
                <w:sz w:val="24"/>
                <w:szCs w:val="24"/>
              </w:rPr>
              <m:t>dB</m:t>
            </m:r>
          </m:sub>
        </m:sSub>
      </m:oMath>
      <w:r w:rsidRPr="004007F5">
        <w:rPr>
          <w:rFonts w:ascii="Times New Roman" w:eastAsiaTheme="minorEastAsia" w:hAnsi="Times New Roman" w:cs="Times New Roman"/>
          <w:sz w:val="24"/>
          <w:szCs w:val="24"/>
        </w:rPr>
        <w:t xml:space="preserve">. This is based on the </w:t>
      </w:r>
      <w:r w:rsidRPr="004007F5">
        <w:rPr>
          <w:rFonts w:ascii="Times New Roman" w:hAnsi="Times New Roman" w:cs="Times New Roman"/>
          <w:sz w:val="24"/>
          <w:szCs w:val="24"/>
        </w:rPr>
        <w:t>Report on the 38th meeting of ITU-R Working Party 5D, Annex 4.4.</w:t>
      </w:r>
      <w:r w:rsidRPr="004007F5">
        <w:rPr>
          <w:rStyle w:val="FootnoteReference"/>
          <w:rFonts w:ascii="Times New Roman" w:hAnsi="Times New Roman" w:cs="Times New Roman"/>
          <w:sz w:val="24"/>
          <w:szCs w:val="24"/>
        </w:rPr>
        <w:footnoteReference w:id="3"/>
      </w:r>
      <w:r w:rsidRPr="004007F5">
        <w:rPr>
          <w:rFonts w:ascii="Times New Roman" w:hAnsi="Times New Roman" w:cs="Times New Roman"/>
          <w:sz w:val="24"/>
          <w:szCs w:val="24"/>
        </w:rPr>
        <w:t xml:space="preserve">  </w:t>
      </w:r>
    </w:p>
    <w:p w14:paraId="30481B9B" w14:textId="77777777" w:rsidR="00292255" w:rsidRPr="004007F5" w:rsidRDefault="00292255" w:rsidP="00292255">
      <w:pPr>
        <w:rPr>
          <w:rFonts w:ascii="Times New Roman" w:hAnsi="Times New Roman" w:cs="Times New Roman"/>
          <w:sz w:val="24"/>
          <w:szCs w:val="24"/>
        </w:rPr>
      </w:pPr>
      <w:r w:rsidRPr="004007F5">
        <w:rPr>
          <w:rFonts w:ascii="Times New Roman" w:hAnsi="Times New Roman" w:cs="Times New Roman"/>
          <w:sz w:val="24"/>
          <w:szCs w:val="24"/>
        </w:rPr>
        <w:t>Assuming a TDD Activity Factor: 75%</w:t>
      </w:r>
    </w:p>
    <w:p w14:paraId="5957E6D1" w14:textId="77777777" w:rsidR="00292255" w:rsidRPr="004007F5" w:rsidRDefault="00292255" w:rsidP="00292255">
      <w:pPr>
        <w:rPr>
          <w:rFonts w:ascii="Times New Roman" w:hAnsi="Times New Roman" w:cs="Times New Roman"/>
          <w:sz w:val="24"/>
          <w:szCs w:val="24"/>
        </w:rPr>
      </w:pPr>
      <w:r w:rsidRPr="004007F5">
        <w:rPr>
          <w:rFonts w:ascii="Times New Roman" w:hAnsi="Times New Roman" w:cs="Times New Roman"/>
          <w:sz w:val="24"/>
          <w:szCs w:val="24"/>
        </w:rPr>
        <w:t>Assuming a Network Loading Factor: 30%</w:t>
      </w:r>
    </w:p>
    <w:p w14:paraId="1C3ED424" w14:textId="77777777" w:rsidR="00292255" w:rsidRPr="004007F5" w:rsidRDefault="00292255" w:rsidP="00292255">
      <w:pPr>
        <w:ind w:left="360"/>
        <w:rPr>
          <w:rFonts w:ascii="Times New Roman" w:hAnsi="Times New Roman" w:cs="Times New Roman"/>
          <w:sz w:val="24"/>
          <w:szCs w:val="24"/>
        </w:rPr>
      </w:pPr>
      <m:oMathPara>
        <m:oMath>
          <m:r>
            <w:rPr>
              <w:rFonts w:ascii="Cambria Math" w:hAnsi="Cambria Math" w:cs="Times New Roman"/>
              <w:sz w:val="24"/>
              <w:szCs w:val="24"/>
            </w:rPr>
            <m:t>75%×30%= 22%</m:t>
          </m:r>
        </m:oMath>
      </m:oMathPara>
    </w:p>
    <w:p w14:paraId="315D385A" w14:textId="77777777" w:rsidR="00292255" w:rsidRPr="004007F5" w:rsidRDefault="00292255" w:rsidP="00292255">
      <w:pPr>
        <w:ind w:left="360"/>
        <w:jc w:val="center"/>
        <w:rPr>
          <w:rFonts w:ascii="Times New Roman" w:eastAsiaTheme="minorEastAsia" w:hAnsi="Times New Roman" w:cs="Times New Roman"/>
          <w:sz w:val="24"/>
          <w:szCs w:val="24"/>
        </w:rPr>
      </w:pPr>
      <m:oMathPara>
        <m:oMath>
          <m:r>
            <w:rPr>
              <w:rFonts w:ascii="Cambria Math" w:hAnsi="Cambria Math" w:cs="Times New Roman"/>
              <w:sz w:val="24"/>
              <w:szCs w:val="24"/>
            </w:rPr>
            <m:t>10</m:t>
          </m:r>
          <m:sSub>
            <m:sSubPr>
              <m:ctrlPr>
                <w:rPr>
                  <w:rFonts w:ascii="Cambria Math" w:hAnsi="Cambria Math" w:cs="Times New Roman"/>
                  <w:i/>
                  <w:sz w:val="24"/>
                  <w:szCs w:val="24"/>
                </w:rPr>
              </m:ctrlPr>
            </m:sSubPr>
            <m:e>
              <m:r>
                <w:rPr>
                  <w:rFonts w:ascii="Cambria Math" w:hAnsi="Cambria Math" w:cs="Times New Roman"/>
                  <w:sz w:val="24"/>
                  <w:szCs w:val="24"/>
                </w:rPr>
                <m:t>log</m:t>
              </m:r>
            </m:e>
            <m:sub>
              <m:r>
                <w:rPr>
                  <w:rFonts w:ascii="Cambria Math" w:hAnsi="Cambria Math" w:cs="Times New Roman"/>
                  <w:sz w:val="24"/>
                  <w:szCs w:val="24"/>
                </w:rPr>
                <m:t>10</m:t>
              </m:r>
            </m:sub>
          </m:sSub>
          <m:d>
            <m:dPr>
              <m:ctrlPr>
                <w:rPr>
                  <w:rFonts w:ascii="Cambria Math" w:hAnsi="Cambria Math" w:cs="Times New Roman"/>
                  <w:i/>
                  <w:sz w:val="24"/>
                  <w:szCs w:val="24"/>
                </w:rPr>
              </m:ctrlPr>
            </m:dPr>
            <m:e>
              <m:r>
                <w:rPr>
                  <w:rFonts w:ascii="Cambria Math" w:hAnsi="Cambria Math" w:cs="Times New Roman"/>
                  <w:sz w:val="24"/>
                  <w:szCs w:val="24"/>
                </w:rPr>
                <m:t>0.2</m:t>
              </m:r>
            </m:e>
          </m:d>
          <m:r>
            <w:rPr>
              <w:rFonts w:ascii="Cambria Math" w:hAnsi="Cambria Math" w:cs="Times New Roman"/>
              <w:sz w:val="24"/>
              <w:szCs w:val="24"/>
            </w:rPr>
            <m:t>= -6.57 dB</m:t>
          </m:r>
        </m:oMath>
      </m:oMathPara>
    </w:p>
    <w:p w14:paraId="6047B547" w14:textId="77777777" w:rsidR="00292255" w:rsidRPr="004007F5" w:rsidRDefault="00000000" w:rsidP="00292255">
      <w:pPr>
        <w:ind w:left="360"/>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DutyCycle</m:t>
              </m:r>
            </m:e>
            <m:sub>
              <m:r>
                <w:rPr>
                  <w:rFonts w:ascii="Cambria Math" w:eastAsiaTheme="minorEastAsia" w:hAnsi="Cambria Math" w:cs="Times New Roman"/>
                  <w:sz w:val="24"/>
                  <w:szCs w:val="24"/>
                </w:rPr>
                <m:t>dB</m:t>
              </m:r>
            </m:sub>
          </m:sSub>
          <m:r>
            <w:rPr>
              <w:rFonts w:ascii="Cambria Math" w:eastAsiaTheme="minorEastAsia" w:hAnsi="Cambria Math" w:cs="Times New Roman"/>
              <w:sz w:val="24"/>
              <w:szCs w:val="24"/>
            </w:rPr>
            <m:t>=6.57dB</m:t>
          </m:r>
        </m:oMath>
      </m:oMathPara>
    </w:p>
    <w:p w14:paraId="3A0243CD" w14:textId="28A5800F" w:rsidR="00292255" w:rsidRDefault="00292255" w:rsidP="00292255">
      <w:pPr>
        <w:tabs>
          <w:tab w:val="left" w:pos="2520"/>
        </w:tabs>
        <w:jc w:val="both"/>
        <w:rPr>
          <w:rFonts w:ascii="Times New Roman" w:eastAsiaTheme="minorEastAsia" w:hAnsi="Times New Roman" w:cs="Times New Roman"/>
          <w:sz w:val="24"/>
          <w:szCs w:val="24"/>
        </w:rPr>
      </w:pPr>
      <w:r w:rsidRPr="004007F5">
        <w:rPr>
          <w:rFonts w:ascii="Times New Roman" w:eastAsiaTheme="minorEastAsia" w:hAnsi="Times New Roman" w:cs="Times New Roman"/>
          <w:sz w:val="24"/>
          <w:szCs w:val="24"/>
        </w:rPr>
        <w:t>A 6.57dB reduction (in Base Station EIRP) is applied to each base station.</w:t>
      </w:r>
      <w:r>
        <w:rPr>
          <w:rFonts w:ascii="Times New Roman" w:eastAsiaTheme="minorEastAsia" w:hAnsi="Times New Roman" w:cs="Times New Roman"/>
          <w:sz w:val="24"/>
          <w:szCs w:val="24"/>
        </w:rPr>
        <w:t xml:space="preserve"> [Not reflected in the figure</w:t>
      </w:r>
      <w:r w:rsidR="00FE1EDD">
        <w:rPr>
          <w:rFonts w:ascii="Times New Roman" w:eastAsiaTheme="minorEastAsia" w:hAnsi="Times New Roman" w:cs="Times New Roman"/>
          <w:sz w:val="24"/>
          <w:szCs w:val="24"/>
        </w:rPr>
        <w:t xml:space="preserve"> </w:t>
      </w:r>
      <w:r w:rsidR="000C5DE8">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 xml:space="preserve"> below.]</w:t>
      </w:r>
    </w:p>
    <w:p w14:paraId="4BAD0177" w14:textId="671149F1" w:rsidR="000C5DE8" w:rsidRDefault="000C5DE8">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71E209A" w14:textId="62D8FC5F" w:rsidR="00292255" w:rsidRPr="004007F5" w:rsidRDefault="00292255" w:rsidP="00292255">
      <w:pPr>
        <w:pStyle w:val="Caption"/>
        <w:spacing w:after="0"/>
        <w:jc w:val="center"/>
        <w:rPr>
          <w:rFonts w:ascii="Times New Roman" w:hAnsi="Times New Roman" w:cs="Times New Roman"/>
          <w:i w:val="0"/>
          <w:iCs w:val="0"/>
          <w:color w:val="000000" w:themeColor="text1"/>
          <w:sz w:val="24"/>
          <w:szCs w:val="24"/>
        </w:rPr>
      </w:pPr>
      <w:r w:rsidRPr="004007F5">
        <w:rPr>
          <w:rFonts w:ascii="Times New Roman" w:hAnsi="Times New Roman" w:cs="Times New Roman"/>
          <w:i w:val="0"/>
          <w:iCs w:val="0"/>
          <w:color w:val="000000" w:themeColor="text1"/>
          <w:sz w:val="24"/>
          <w:szCs w:val="24"/>
        </w:rPr>
        <w:lastRenderedPageBreak/>
        <w:t xml:space="preserve">Figure </w:t>
      </w:r>
      <w:r w:rsidRPr="004007F5">
        <w:rPr>
          <w:rFonts w:ascii="Times New Roman" w:hAnsi="Times New Roman" w:cs="Times New Roman"/>
          <w:i w:val="0"/>
          <w:iCs w:val="0"/>
          <w:color w:val="000000" w:themeColor="text1"/>
          <w:sz w:val="24"/>
          <w:szCs w:val="24"/>
        </w:rPr>
        <w:fldChar w:fldCharType="begin"/>
      </w:r>
      <w:r w:rsidRPr="004007F5">
        <w:rPr>
          <w:rFonts w:ascii="Times New Roman" w:hAnsi="Times New Roman" w:cs="Times New Roman"/>
          <w:i w:val="0"/>
          <w:iCs w:val="0"/>
          <w:color w:val="000000" w:themeColor="text1"/>
          <w:sz w:val="24"/>
          <w:szCs w:val="24"/>
        </w:rPr>
        <w:instrText xml:space="preserve"> SEQ Figure \* ARABIC </w:instrText>
      </w:r>
      <w:r w:rsidRPr="004007F5">
        <w:rPr>
          <w:rFonts w:ascii="Times New Roman" w:hAnsi="Times New Roman" w:cs="Times New Roman"/>
          <w:i w:val="0"/>
          <w:iCs w:val="0"/>
          <w:color w:val="000000" w:themeColor="text1"/>
          <w:sz w:val="24"/>
          <w:szCs w:val="24"/>
        </w:rPr>
        <w:fldChar w:fldCharType="separate"/>
      </w:r>
      <w:r w:rsidR="000C5DE8">
        <w:rPr>
          <w:rFonts w:ascii="Times New Roman" w:hAnsi="Times New Roman" w:cs="Times New Roman"/>
          <w:i w:val="0"/>
          <w:iCs w:val="0"/>
          <w:noProof/>
          <w:color w:val="000000" w:themeColor="text1"/>
          <w:sz w:val="24"/>
          <w:szCs w:val="24"/>
        </w:rPr>
        <w:t>1</w:t>
      </w:r>
      <w:r w:rsidRPr="004007F5">
        <w:rPr>
          <w:rFonts w:ascii="Times New Roman" w:hAnsi="Times New Roman" w:cs="Times New Roman"/>
          <w:i w:val="0"/>
          <w:iCs w:val="0"/>
          <w:noProof/>
          <w:color w:val="000000" w:themeColor="text1"/>
          <w:sz w:val="24"/>
          <w:szCs w:val="24"/>
        </w:rPr>
        <w:fldChar w:fldCharType="end"/>
      </w:r>
      <w:r w:rsidRPr="004007F5">
        <w:rPr>
          <w:rFonts w:ascii="Times New Roman" w:hAnsi="Times New Roman" w:cs="Times New Roman"/>
          <w:i w:val="0"/>
          <w:iCs w:val="0"/>
          <w:color w:val="000000" w:themeColor="text1"/>
          <w:sz w:val="24"/>
          <w:szCs w:val="24"/>
        </w:rPr>
        <w:t>: Urban 3D: Radiation Pattern</w:t>
      </w:r>
      <w:r>
        <w:rPr>
          <w:rFonts w:ascii="Times New Roman" w:hAnsi="Times New Roman" w:cs="Times New Roman"/>
          <w:i w:val="0"/>
          <w:iCs w:val="0"/>
          <w:color w:val="000000" w:themeColor="text1"/>
          <w:sz w:val="24"/>
          <w:szCs w:val="24"/>
        </w:rPr>
        <w:t>: 50</w:t>
      </w:r>
      <w:r w:rsidRPr="00B01505">
        <w:rPr>
          <w:rFonts w:ascii="Times New Roman" w:hAnsi="Times New Roman" w:cs="Times New Roman"/>
          <w:i w:val="0"/>
          <w:iCs w:val="0"/>
          <w:color w:val="000000" w:themeColor="text1"/>
          <w:sz w:val="24"/>
          <w:szCs w:val="24"/>
          <w:vertAlign w:val="superscript"/>
        </w:rPr>
        <w:t>th</w:t>
      </w:r>
      <w:r>
        <w:rPr>
          <w:rFonts w:ascii="Times New Roman" w:hAnsi="Times New Roman" w:cs="Times New Roman"/>
          <w:i w:val="0"/>
          <w:iCs w:val="0"/>
          <w:color w:val="000000" w:themeColor="text1"/>
          <w:sz w:val="24"/>
          <w:szCs w:val="24"/>
        </w:rPr>
        <w:t xml:space="preserve"> Percentile</w:t>
      </w:r>
    </w:p>
    <w:p w14:paraId="10BA9EC8" w14:textId="77777777" w:rsidR="000C5DE8" w:rsidRDefault="00292255" w:rsidP="000C5DE8">
      <w:pPr>
        <w:jc w:val="center"/>
        <w:rPr>
          <w:rFonts w:ascii="Times New Roman" w:hAnsi="Times New Roman" w:cs="Times New Roman"/>
          <w:sz w:val="24"/>
          <w:szCs w:val="24"/>
        </w:rPr>
      </w:pPr>
      <w:r>
        <w:rPr>
          <w:noProof/>
        </w:rPr>
        <w:drawing>
          <wp:inline distT="0" distB="0" distL="0" distR="0" wp14:anchorId="58BC860B" wp14:editId="3BF80ACC">
            <wp:extent cx="4875446" cy="3657600"/>
            <wp:effectExtent l="0" t="0" r="1905" b="0"/>
            <wp:docPr id="812108884" name="Picture 1" descr="Chart of the Urban 3D: Radiation Pattern: 50th Percent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8884" name="Picture 1" descr="Chart of the Urban 3D: Radiation Pattern: 50th Percenti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5446" cy="3657600"/>
                    </a:xfrm>
                    <a:prstGeom prst="rect">
                      <a:avLst/>
                    </a:prstGeom>
                    <a:noFill/>
                    <a:ln>
                      <a:noFill/>
                    </a:ln>
                  </pic:spPr>
                </pic:pic>
              </a:graphicData>
            </a:graphic>
          </wp:inline>
        </w:drawing>
      </w:r>
      <w:r>
        <w:rPr>
          <w:rFonts w:ascii="Times New Roman" w:hAnsi="Times New Roman" w:cs="Times New Roman"/>
          <w:sz w:val="24"/>
          <w:szCs w:val="24"/>
        </w:rPr>
        <w:br w:type="page"/>
      </w:r>
    </w:p>
    <w:p w14:paraId="0AD00164" w14:textId="7981E34B" w:rsidR="00292255" w:rsidRPr="000C5DE8" w:rsidRDefault="00292255" w:rsidP="000C5DE8">
      <w:pPr>
        <w:rPr>
          <w:rFonts w:ascii="Times New Roman" w:hAnsi="Times New Roman" w:cs="Times New Roman"/>
          <w:sz w:val="24"/>
          <w:szCs w:val="24"/>
        </w:rPr>
      </w:pPr>
      <w:r w:rsidRPr="009C1E1A">
        <w:rPr>
          <w:rFonts w:ascii="Times New Roman" w:hAnsi="Times New Roman" w:cs="Times New Roman"/>
          <w:b/>
          <w:bCs/>
          <w:color w:val="000000" w:themeColor="text1"/>
          <w:sz w:val="24"/>
          <w:szCs w:val="24"/>
          <w:u w:val="single"/>
        </w:rPr>
        <w:lastRenderedPageBreak/>
        <w:t>Format to Submit</w:t>
      </w:r>
      <w:r>
        <w:rPr>
          <w:rFonts w:ascii="Times New Roman" w:hAnsi="Times New Roman" w:cs="Times New Roman"/>
          <w:b/>
          <w:bCs/>
          <w:color w:val="000000" w:themeColor="text1"/>
          <w:sz w:val="24"/>
          <w:szCs w:val="24"/>
          <w:u w:val="single"/>
        </w:rPr>
        <w:t xml:space="preserve"> 3D EIRP</w:t>
      </w:r>
      <w:r w:rsidRPr="009C1E1A">
        <w:rPr>
          <w:rFonts w:ascii="Times New Roman" w:hAnsi="Times New Roman" w:cs="Times New Roman"/>
          <w:b/>
          <w:bCs/>
          <w:color w:val="000000" w:themeColor="text1"/>
          <w:sz w:val="24"/>
          <w:szCs w:val="24"/>
          <w:u w:val="single"/>
        </w:rPr>
        <w:t xml:space="preserve"> Data</w:t>
      </w:r>
      <w:r w:rsidR="00514AE8">
        <w:rPr>
          <w:rFonts w:ascii="Times New Roman" w:hAnsi="Times New Roman" w:cs="Times New Roman"/>
          <w:b/>
          <w:bCs/>
          <w:color w:val="000000" w:themeColor="text1"/>
          <w:sz w:val="24"/>
          <w:szCs w:val="24"/>
          <w:u w:val="single"/>
        </w:rPr>
        <w:t xml:space="preserve"> (In Excel)</w:t>
      </w:r>
    </w:p>
    <w:tbl>
      <w:tblPr>
        <w:tblStyle w:val="GridTable4-Accent11"/>
        <w:tblW w:w="7008" w:type="dxa"/>
        <w:tblLook w:val="04A0" w:firstRow="1" w:lastRow="0" w:firstColumn="1" w:lastColumn="0" w:noHBand="0" w:noVBand="1"/>
      </w:tblPr>
      <w:tblGrid>
        <w:gridCol w:w="964"/>
        <w:gridCol w:w="1063"/>
        <w:gridCol w:w="1141"/>
        <w:gridCol w:w="960"/>
        <w:gridCol w:w="960"/>
        <w:gridCol w:w="1920"/>
      </w:tblGrid>
      <w:tr w:rsidR="00292255" w:rsidRPr="009C1E1A" w14:paraId="39E01585" w14:textId="77777777" w:rsidTr="00B30AF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8D203A9" w14:textId="77777777" w:rsidR="00292255" w:rsidRPr="00C55D1A" w:rsidRDefault="00292255" w:rsidP="00B30AF2">
            <w:pPr>
              <w:jc w:val="center"/>
              <w:rPr>
                <w:rFonts w:ascii="Aptos Narrow" w:eastAsia="Times New Roman" w:hAnsi="Aptos Narrow" w:cs="Times New Roman"/>
              </w:rPr>
            </w:pPr>
            <w:r w:rsidRPr="00C55D1A">
              <w:rPr>
                <w:rFonts w:ascii="Aptos Narrow" w:eastAsia="Times New Roman" w:hAnsi="Aptos Narrow" w:cs="Times New Roman"/>
              </w:rPr>
              <w:t>Azimuth</w:t>
            </w:r>
          </w:p>
        </w:tc>
        <w:tc>
          <w:tcPr>
            <w:tcW w:w="1063" w:type="dxa"/>
            <w:noWrap/>
            <w:vAlign w:val="center"/>
            <w:hideMark/>
          </w:tcPr>
          <w:p w14:paraId="5BE35C49" w14:textId="77777777" w:rsidR="00292255" w:rsidRPr="00C55D1A" w:rsidRDefault="00292255" w:rsidP="00B30AF2">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C55D1A">
              <w:rPr>
                <w:rFonts w:ascii="Aptos Narrow" w:eastAsia="Times New Roman" w:hAnsi="Aptos Narrow" w:cs="Times New Roman"/>
              </w:rPr>
              <w:t>Elevation</w:t>
            </w:r>
          </w:p>
        </w:tc>
        <w:tc>
          <w:tcPr>
            <w:tcW w:w="1141" w:type="dxa"/>
            <w:noWrap/>
            <w:vAlign w:val="center"/>
            <w:hideMark/>
          </w:tcPr>
          <w:p w14:paraId="3C5839F5" w14:textId="77777777" w:rsidR="00292255" w:rsidRPr="00C55D1A" w:rsidRDefault="00292255" w:rsidP="00B30AF2">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C55D1A">
              <w:rPr>
                <w:rFonts w:ascii="Aptos Narrow" w:eastAsia="Times New Roman" w:hAnsi="Aptos Narrow" w:cs="Times New Roman"/>
              </w:rPr>
              <w:t>10th%</w:t>
            </w:r>
          </w:p>
        </w:tc>
        <w:tc>
          <w:tcPr>
            <w:tcW w:w="960" w:type="dxa"/>
            <w:noWrap/>
            <w:hideMark/>
          </w:tcPr>
          <w:p w14:paraId="1FB432E3" w14:textId="77777777" w:rsidR="00292255" w:rsidRPr="00C55D1A" w:rsidRDefault="00292255" w:rsidP="00B30AF2">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C55D1A">
              <w:rPr>
                <w:rFonts w:ascii="Aptos Narrow" w:eastAsia="Times New Roman" w:hAnsi="Aptos Narrow" w:cs="Times New Roman"/>
              </w:rPr>
              <w:t>50th%</w:t>
            </w:r>
          </w:p>
        </w:tc>
        <w:tc>
          <w:tcPr>
            <w:tcW w:w="960" w:type="dxa"/>
            <w:noWrap/>
            <w:hideMark/>
          </w:tcPr>
          <w:p w14:paraId="5F1101DC" w14:textId="77777777" w:rsidR="00292255" w:rsidRPr="00C55D1A" w:rsidRDefault="00292255" w:rsidP="00B30AF2">
            <w:pP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C55D1A">
              <w:rPr>
                <w:rFonts w:ascii="Aptos Narrow" w:eastAsia="Times New Roman" w:hAnsi="Aptos Narrow" w:cs="Times New Roman"/>
              </w:rPr>
              <w:t>90th%</w:t>
            </w:r>
          </w:p>
        </w:tc>
        <w:tc>
          <w:tcPr>
            <w:tcW w:w="1920" w:type="dxa"/>
            <w:noWrap/>
            <w:hideMark/>
          </w:tcPr>
          <w:p w14:paraId="2A813522" w14:textId="77777777" w:rsidR="00292255" w:rsidRPr="00C55D1A" w:rsidRDefault="00292255" w:rsidP="00B30AF2">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rPr>
            </w:pPr>
            <w:r w:rsidRPr="00C55D1A">
              <w:rPr>
                <w:rFonts w:ascii="Aptos Narrow" w:eastAsia="Times New Roman" w:hAnsi="Aptos Narrow" w:cs="Times New Roman"/>
              </w:rPr>
              <w:t>Max</w:t>
            </w:r>
          </w:p>
        </w:tc>
      </w:tr>
      <w:tr w:rsidR="00292255" w:rsidRPr="009C1E1A" w14:paraId="6AC9AA94" w14:textId="77777777" w:rsidTr="00B30AF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4" w:type="dxa"/>
            <w:noWrap/>
            <w:vAlign w:val="center"/>
            <w:hideMark/>
          </w:tcPr>
          <w:p w14:paraId="64A663AF" w14:textId="77777777" w:rsidR="00292255" w:rsidRPr="009C1E1A" w:rsidRDefault="00292255" w:rsidP="00B30AF2">
            <w:pPr>
              <w:jc w:val="center"/>
              <w:rPr>
                <w:rFonts w:ascii="Aptos Narrow" w:eastAsia="Times New Roman" w:hAnsi="Aptos Narrow" w:cs="Times New Roman"/>
                <w:color w:val="000000"/>
              </w:rPr>
            </w:pPr>
            <w:r>
              <w:rPr>
                <w:rFonts w:ascii="Aptos Narrow" w:eastAsia="Times New Roman" w:hAnsi="Aptos Narrow" w:cs="Times New Roman"/>
                <w:color w:val="000000"/>
              </w:rPr>
              <w:t>Degree</w:t>
            </w:r>
          </w:p>
        </w:tc>
        <w:tc>
          <w:tcPr>
            <w:tcW w:w="1063" w:type="dxa"/>
            <w:noWrap/>
            <w:vAlign w:val="center"/>
            <w:hideMark/>
          </w:tcPr>
          <w:p w14:paraId="5E4B1EA4" w14:textId="77777777" w:rsidR="00292255" w:rsidRPr="009C1E1A" w:rsidRDefault="00292255" w:rsidP="00B30AF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Degree</w:t>
            </w:r>
          </w:p>
        </w:tc>
        <w:tc>
          <w:tcPr>
            <w:tcW w:w="4981" w:type="dxa"/>
            <w:gridSpan w:val="4"/>
            <w:noWrap/>
            <w:vAlign w:val="center"/>
            <w:hideMark/>
          </w:tcPr>
          <w:p w14:paraId="02E37344" w14:textId="77777777" w:rsidR="00292255" w:rsidRPr="009C1E1A" w:rsidRDefault="00292255" w:rsidP="00B30AF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EIRP [dBm/MHz]</w:t>
            </w:r>
          </w:p>
        </w:tc>
      </w:tr>
    </w:tbl>
    <w:p w14:paraId="55A1D66B" w14:textId="77777777" w:rsidR="00292255" w:rsidRDefault="00292255" w:rsidP="00292255">
      <w:pPr>
        <w:rPr>
          <w:rFonts w:ascii="Times New Roman" w:hAnsi="Times New Roman" w:cs="Times New Roman"/>
          <w:b/>
          <w:bCs/>
          <w:color w:val="000000" w:themeColor="text1"/>
          <w:sz w:val="24"/>
          <w:szCs w:val="24"/>
          <w:u w:val="single"/>
        </w:rPr>
      </w:pPr>
    </w:p>
    <w:p w14:paraId="3CABB1F2" w14:textId="77777777" w:rsidR="00292255" w:rsidRDefault="00292255" w:rsidP="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Azimuth Degree: -180 ~ 180 [Zero is Main Beam, Clockwise, 90 is right, -90 is left.]</w:t>
      </w:r>
    </w:p>
    <w:p w14:paraId="21D65A0C" w14:textId="77777777" w:rsidR="00292255" w:rsidRDefault="00292255" w:rsidP="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Elevation Degree: -90 ~ </w:t>
      </w:r>
      <w:proofErr w:type="gramStart"/>
      <w:r>
        <w:rPr>
          <w:rFonts w:ascii="Times New Roman" w:hAnsi="Times New Roman" w:cs="Times New Roman"/>
          <w:color w:val="000000" w:themeColor="text1"/>
          <w:sz w:val="24"/>
          <w:szCs w:val="24"/>
        </w:rPr>
        <w:t>90  [</w:t>
      </w:r>
      <w:proofErr w:type="gramEnd"/>
      <w:r>
        <w:rPr>
          <w:rFonts w:ascii="Times New Roman" w:hAnsi="Times New Roman" w:cs="Times New Roman"/>
          <w:color w:val="000000" w:themeColor="text1"/>
          <w:sz w:val="24"/>
          <w:szCs w:val="24"/>
        </w:rPr>
        <w:t>Zero is the Horizon, 90 is up, -90 is down.]</w:t>
      </w:r>
    </w:p>
    <w:p w14:paraId="37493CA0" w14:textId="77777777" w:rsidR="00292255" w:rsidRDefault="00292255" w:rsidP="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Pr="00F24126">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Percentile is suggested. Additional percentiles are optional.</w:t>
      </w:r>
    </w:p>
    <w:p w14:paraId="0FA79DCB" w14:textId="77777777" w:rsidR="00292255" w:rsidRDefault="00292255" w:rsidP="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EIRP: dBm/1MHz</w:t>
      </w:r>
    </w:p>
    <w:p w14:paraId="2C5D3C27" w14:textId="77777777" w:rsidR="00292255" w:rsidRDefault="00292255" w:rsidP="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Example Data:</w:t>
      </w:r>
    </w:p>
    <w:tbl>
      <w:tblPr>
        <w:tblStyle w:val="GridTable4-Accent11"/>
        <w:tblW w:w="4498" w:type="dxa"/>
        <w:tblLook w:val="04A0" w:firstRow="1" w:lastRow="0" w:firstColumn="1" w:lastColumn="0" w:noHBand="0" w:noVBand="1"/>
      </w:tblPr>
      <w:tblGrid>
        <w:gridCol w:w="983"/>
        <w:gridCol w:w="1068"/>
        <w:gridCol w:w="634"/>
        <w:gridCol w:w="634"/>
        <w:gridCol w:w="634"/>
        <w:gridCol w:w="618"/>
      </w:tblGrid>
      <w:tr w:rsidR="00292255" w:rsidRPr="00B333B7" w14:paraId="78C7BEA0" w14:textId="77777777" w:rsidTr="00B30AF2">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0FD981FB" w14:textId="77777777" w:rsidR="00292255" w:rsidRPr="00B333B7" w:rsidRDefault="00292255" w:rsidP="00B30AF2">
            <w:pPr>
              <w:rPr>
                <w:rFonts w:ascii="Calibri" w:eastAsia="Times New Roman" w:hAnsi="Calibri" w:cs="Calibri"/>
              </w:rPr>
            </w:pPr>
            <w:r w:rsidRPr="00B333B7">
              <w:rPr>
                <w:rFonts w:ascii="Calibri" w:eastAsia="Times New Roman" w:hAnsi="Calibri" w:cs="Calibri"/>
              </w:rPr>
              <w:t>Azimuth</w:t>
            </w:r>
          </w:p>
        </w:tc>
        <w:tc>
          <w:tcPr>
            <w:tcW w:w="1044" w:type="dxa"/>
            <w:noWrap/>
            <w:hideMark/>
          </w:tcPr>
          <w:p w14:paraId="265C3D8C" w14:textId="77777777" w:rsidR="00292255" w:rsidRPr="00B333B7" w:rsidRDefault="00292255" w:rsidP="00B30AF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Elevation</w:t>
            </w:r>
          </w:p>
        </w:tc>
        <w:tc>
          <w:tcPr>
            <w:tcW w:w="629" w:type="dxa"/>
            <w:noWrap/>
            <w:hideMark/>
          </w:tcPr>
          <w:p w14:paraId="3BB1E2A6" w14:textId="77777777" w:rsidR="00292255" w:rsidRPr="00B333B7" w:rsidRDefault="00292255" w:rsidP="00B30AF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10th</w:t>
            </w:r>
          </w:p>
        </w:tc>
        <w:tc>
          <w:tcPr>
            <w:tcW w:w="629" w:type="dxa"/>
            <w:noWrap/>
            <w:hideMark/>
          </w:tcPr>
          <w:p w14:paraId="3250DC63" w14:textId="77777777" w:rsidR="00292255" w:rsidRPr="00B333B7" w:rsidRDefault="00292255" w:rsidP="00B30AF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50th</w:t>
            </w:r>
          </w:p>
        </w:tc>
        <w:tc>
          <w:tcPr>
            <w:tcW w:w="629" w:type="dxa"/>
            <w:noWrap/>
            <w:hideMark/>
          </w:tcPr>
          <w:p w14:paraId="632392E3" w14:textId="77777777" w:rsidR="00292255" w:rsidRPr="00B333B7" w:rsidRDefault="00292255" w:rsidP="00B30AF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90th</w:t>
            </w:r>
          </w:p>
        </w:tc>
        <w:tc>
          <w:tcPr>
            <w:tcW w:w="605" w:type="dxa"/>
            <w:noWrap/>
            <w:hideMark/>
          </w:tcPr>
          <w:p w14:paraId="66C6EEE5" w14:textId="77777777" w:rsidR="00292255" w:rsidRPr="00B333B7" w:rsidRDefault="00292255" w:rsidP="00B30AF2">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Max</w:t>
            </w:r>
          </w:p>
        </w:tc>
      </w:tr>
      <w:tr w:rsidR="00292255" w:rsidRPr="00B333B7" w14:paraId="28A736C6" w14:textId="77777777" w:rsidTr="00B30AF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21E8EE7F"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-180</w:t>
            </w:r>
          </w:p>
        </w:tc>
        <w:tc>
          <w:tcPr>
            <w:tcW w:w="1044" w:type="dxa"/>
            <w:noWrap/>
            <w:hideMark/>
          </w:tcPr>
          <w:p w14:paraId="0012470C"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583C40B8"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1A8BB6E1"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7CF3834B"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2500BEDF"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12598FE6" w14:textId="77777777" w:rsidTr="00B30AF2">
        <w:trPr>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31ED0187"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-179</w:t>
            </w:r>
          </w:p>
        </w:tc>
        <w:tc>
          <w:tcPr>
            <w:tcW w:w="1044" w:type="dxa"/>
            <w:noWrap/>
            <w:hideMark/>
          </w:tcPr>
          <w:p w14:paraId="6C606956"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49B60B84"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67E4A9C8"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4A524DE6"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52834E24"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73A3A7D5" w14:textId="77777777" w:rsidTr="00B30AF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10F235B6"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-178</w:t>
            </w:r>
          </w:p>
        </w:tc>
        <w:tc>
          <w:tcPr>
            <w:tcW w:w="1044" w:type="dxa"/>
            <w:noWrap/>
            <w:hideMark/>
          </w:tcPr>
          <w:p w14:paraId="370341B6"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12FCBE9C"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052911D6"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139DE3D6"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2B3A38D9"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2F9D7ED1" w14:textId="77777777" w:rsidTr="00B30AF2">
        <w:trPr>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686A8FC3"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-177</w:t>
            </w:r>
          </w:p>
        </w:tc>
        <w:tc>
          <w:tcPr>
            <w:tcW w:w="1044" w:type="dxa"/>
            <w:noWrap/>
            <w:hideMark/>
          </w:tcPr>
          <w:p w14:paraId="5B1A0F91"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11D424D1"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12951210"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7BE2A2C3"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408B0076"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02771568" w14:textId="77777777" w:rsidTr="00B30AF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4816EA7F"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-176</w:t>
            </w:r>
          </w:p>
        </w:tc>
        <w:tc>
          <w:tcPr>
            <w:tcW w:w="1044" w:type="dxa"/>
            <w:noWrap/>
            <w:hideMark/>
          </w:tcPr>
          <w:p w14:paraId="322EEA6C"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4CE3F45F"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6022B0C2"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2DE3F0EC"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1C9E5D89"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166AED53" w14:textId="77777777" w:rsidTr="00B30AF2">
        <w:trPr>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2D7CF8F2"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-175</w:t>
            </w:r>
          </w:p>
        </w:tc>
        <w:tc>
          <w:tcPr>
            <w:tcW w:w="1044" w:type="dxa"/>
            <w:noWrap/>
            <w:hideMark/>
          </w:tcPr>
          <w:p w14:paraId="2E671E4E"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45025E44"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06E73EEF"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7065FD56"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13B4B405"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73EAFCD7" w14:textId="77777777" w:rsidTr="00B30AF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1F1F43E6"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-174</w:t>
            </w:r>
          </w:p>
        </w:tc>
        <w:tc>
          <w:tcPr>
            <w:tcW w:w="1044" w:type="dxa"/>
            <w:noWrap/>
            <w:hideMark/>
          </w:tcPr>
          <w:p w14:paraId="0D7C919E"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7EEB23AD"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1DC4966A"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19CB3002"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22FD8BDA"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42E1F657" w14:textId="77777777" w:rsidTr="00B30AF2">
        <w:trPr>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18F2AB5C"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-173</w:t>
            </w:r>
          </w:p>
        </w:tc>
        <w:tc>
          <w:tcPr>
            <w:tcW w:w="1044" w:type="dxa"/>
            <w:noWrap/>
            <w:hideMark/>
          </w:tcPr>
          <w:p w14:paraId="30A4A796"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37BE040D"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0FAE4968"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2C42D6BA"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1B345D0A"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098F7CA1" w14:textId="77777777" w:rsidTr="00B30AF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71B439CD"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-172</w:t>
            </w:r>
          </w:p>
        </w:tc>
        <w:tc>
          <w:tcPr>
            <w:tcW w:w="1044" w:type="dxa"/>
            <w:noWrap/>
            <w:hideMark/>
          </w:tcPr>
          <w:p w14:paraId="2A1A5147"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4EACE889"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5A619E25"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6DFCCB21"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16099B17"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6DA0BDF4" w14:textId="77777777" w:rsidTr="00B30AF2">
        <w:trPr>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60ACD399"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-171</w:t>
            </w:r>
          </w:p>
        </w:tc>
        <w:tc>
          <w:tcPr>
            <w:tcW w:w="1044" w:type="dxa"/>
            <w:noWrap/>
            <w:hideMark/>
          </w:tcPr>
          <w:p w14:paraId="613E8DBD"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37D080D9"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54EBE1F8"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7848B876"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18D9911D"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47C1DC94" w14:textId="77777777" w:rsidTr="00B30AF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4AA4313A"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-170</w:t>
            </w:r>
          </w:p>
        </w:tc>
        <w:tc>
          <w:tcPr>
            <w:tcW w:w="1044" w:type="dxa"/>
            <w:noWrap/>
            <w:hideMark/>
          </w:tcPr>
          <w:p w14:paraId="18015404"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0600DE0C"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6A531580"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106CB09C"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34C013BC"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518B0584" w14:textId="77777777" w:rsidTr="00B30AF2">
        <w:trPr>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7337E5F7"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-169</w:t>
            </w:r>
          </w:p>
        </w:tc>
        <w:tc>
          <w:tcPr>
            <w:tcW w:w="1044" w:type="dxa"/>
            <w:noWrap/>
            <w:hideMark/>
          </w:tcPr>
          <w:p w14:paraId="427E2A85"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7D31F878"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011610BA"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468C703C"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14BA7E46"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3578BE71" w14:textId="77777777" w:rsidTr="00B30AF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5D5F7ABC"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-168</w:t>
            </w:r>
          </w:p>
        </w:tc>
        <w:tc>
          <w:tcPr>
            <w:tcW w:w="1044" w:type="dxa"/>
            <w:noWrap/>
            <w:hideMark/>
          </w:tcPr>
          <w:p w14:paraId="32F459B6"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632265AB"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39A3470F"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47E9E08B"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72580305"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0F820FB7" w14:textId="77777777" w:rsidTr="00B30AF2">
        <w:trPr>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742ED6FB"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-167</w:t>
            </w:r>
          </w:p>
        </w:tc>
        <w:tc>
          <w:tcPr>
            <w:tcW w:w="1044" w:type="dxa"/>
            <w:noWrap/>
            <w:hideMark/>
          </w:tcPr>
          <w:p w14:paraId="43FA4488"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7323FE3A"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46DCFBB1"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26B0A29F"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615B8820" w14:textId="77777777" w:rsidR="00292255" w:rsidRPr="00B333B7" w:rsidRDefault="00292255" w:rsidP="00B30AF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r w:rsidR="00292255" w:rsidRPr="00B333B7" w14:paraId="581944DC" w14:textId="77777777" w:rsidTr="00B30AF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62" w:type="dxa"/>
            <w:noWrap/>
            <w:hideMark/>
          </w:tcPr>
          <w:p w14:paraId="0BA19C07" w14:textId="77777777" w:rsidR="00292255" w:rsidRPr="00B333B7" w:rsidRDefault="00292255" w:rsidP="00B30AF2">
            <w:pPr>
              <w:jc w:val="right"/>
              <w:rPr>
                <w:rFonts w:ascii="Calibri" w:eastAsia="Times New Roman" w:hAnsi="Calibri" w:cs="Calibri"/>
              </w:rPr>
            </w:pPr>
            <w:r w:rsidRPr="00B333B7">
              <w:rPr>
                <w:rFonts w:ascii="Calibri" w:eastAsia="Times New Roman" w:hAnsi="Calibri" w:cs="Calibri"/>
              </w:rPr>
              <w:t>-166</w:t>
            </w:r>
          </w:p>
        </w:tc>
        <w:tc>
          <w:tcPr>
            <w:tcW w:w="1044" w:type="dxa"/>
            <w:noWrap/>
            <w:hideMark/>
          </w:tcPr>
          <w:p w14:paraId="51EB6307"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-90</w:t>
            </w:r>
          </w:p>
        </w:tc>
        <w:tc>
          <w:tcPr>
            <w:tcW w:w="629" w:type="dxa"/>
            <w:noWrap/>
            <w:hideMark/>
          </w:tcPr>
          <w:p w14:paraId="4E42DD02"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76256AEB"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-14</w:t>
            </w:r>
          </w:p>
        </w:tc>
        <w:tc>
          <w:tcPr>
            <w:tcW w:w="629" w:type="dxa"/>
            <w:noWrap/>
            <w:hideMark/>
          </w:tcPr>
          <w:p w14:paraId="1483A75E"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-12</w:t>
            </w:r>
          </w:p>
        </w:tc>
        <w:tc>
          <w:tcPr>
            <w:tcW w:w="605" w:type="dxa"/>
            <w:noWrap/>
            <w:hideMark/>
          </w:tcPr>
          <w:p w14:paraId="19B88D81" w14:textId="77777777" w:rsidR="00292255" w:rsidRPr="00B333B7" w:rsidRDefault="00292255" w:rsidP="00B30AF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B333B7">
              <w:rPr>
                <w:rFonts w:ascii="Calibri" w:eastAsia="Times New Roman" w:hAnsi="Calibri" w:cs="Calibri"/>
              </w:rPr>
              <w:t>1</w:t>
            </w:r>
          </w:p>
        </w:tc>
      </w:tr>
    </w:tbl>
    <w:p w14:paraId="5C739233" w14:textId="77777777" w:rsidR="00292255" w:rsidRDefault="00292255" w:rsidP="00292255">
      <w:pPr>
        <w:rPr>
          <w:rFonts w:ascii="Times New Roman" w:hAnsi="Times New Roman" w:cs="Times New Roman"/>
          <w:color w:val="000000" w:themeColor="text1"/>
          <w:sz w:val="24"/>
          <w:szCs w:val="24"/>
        </w:rPr>
      </w:pPr>
    </w:p>
    <w:p w14:paraId="77F0A37C" w14:textId="330DCDE0" w:rsidR="00292255" w:rsidRDefault="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38D56AB" w14:textId="55880962" w:rsidR="00292255" w:rsidRPr="00292255" w:rsidRDefault="000444A5" w:rsidP="00292255">
      <w:pPr>
        <w:spacing w:after="0"/>
        <w:jc w:val="both"/>
        <w:rPr>
          <w:rFonts w:ascii="Times New Roman" w:hAnsi="Times New Roman" w:cs="Times New Roman"/>
          <w:b/>
          <w:bCs/>
          <w:color w:val="000000" w:themeColor="text1"/>
          <w:sz w:val="24"/>
          <w:szCs w:val="24"/>
          <w:u w:val="single"/>
        </w:rPr>
      </w:pPr>
      <w:r>
        <w:rPr>
          <w:rFonts w:ascii="Times New Roman" w:hAnsi="Times New Roman" w:cs="Times New Roman"/>
          <w:b/>
          <w:bCs/>
          <w:color w:val="000000" w:themeColor="text1"/>
          <w:sz w:val="24"/>
          <w:szCs w:val="24"/>
          <w:highlight w:val="cyan"/>
          <w:u w:val="single"/>
        </w:rPr>
        <w:lastRenderedPageBreak/>
        <w:t>Example Data</w:t>
      </w:r>
      <w:r w:rsidR="00292255" w:rsidRPr="00292255">
        <w:rPr>
          <w:rFonts w:ascii="Times New Roman" w:hAnsi="Times New Roman" w:cs="Times New Roman"/>
          <w:b/>
          <w:bCs/>
          <w:color w:val="000000" w:themeColor="text1"/>
          <w:sz w:val="24"/>
          <w:szCs w:val="24"/>
          <w:highlight w:val="cyan"/>
          <w:u w:val="single"/>
        </w:rPr>
        <w:t>: (This section to be removed when you submit.)</w:t>
      </w:r>
    </w:p>
    <w:p w14:paraId="16F4AFD0" w14:textId="60F6B512" w:rsidR="00292255" w:rsidRPr="00FB7B69" w:rsidRDefault="00292255" w:rsidP="00292255">
      <w:pPr>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 xml:space="preserve">Non-Federal Transmitter </w:t>
      </w:r>
      <w:r w:rsidRPr="00FB7B69">
        <w:rPr>
          <w:rFonts w:ascii="Times New Roman" w:hAnsi="Times New Roman" w:cs="Times New Roman"/>
          <w:b/>
          <w:bCs/>
          <w:i/>
          <w:iCs/>
          <w:sz w:val="24"/>
          <w:szCs w:val="24"/>
          <w:u w:val="single"/>
        </w:rPr>
        <w:t>Geography</w:t>
      </w:r>
    </w:p>
    <w:p w14:paraId="12D00EB8" w14:textId="580AF928" w:rsidR="00292255" w:rsidRPr="0034763B" w:rsidRDefault="00292255" w:rsidP="00292255">
      <w:pPr>
        <w:jc w:val="both"/>
        <w:rPr>
          <w:rFonts w:ascii="Times New Roman" w:hAnsi="Times New Roman" w:cs="Times New Roman"/>
          <w:sz w:val="24"/>
          <w:szCs w:val="24"/>
        </w:rPr>
      </w:pPr>
      <w:r>
        <w:rPr>
          <w:rFonts w:ascii="Times New Roman" w:hAnsi="Times New Roman" w:cs="Times New Roman"/>
          <w:sz w:val="24"/>
          <w:szCs w:val="24"/>
        </w:rPr>
        <w:t>For the</w:t>
      </w:r>
      <w:r w:rsidRPr="0034763B">
        <w:rPr>
          <w:rFonts w:ascii="Times New Roman" w:hAnsi="Times New Roman" w:cs="Times New Roman"/>
          <w:sz w:val="24"/>
          <w:szCs w:val="24"/>
        </w:rPr>
        <w:t xml:space="preserve"> terrestrial </w:t>
      </w:r>
      <w:r>
        <w:rPr>
          <w:rFonts w:ascii="Times New Roman" w:hAnsi="Times New Roman" w:cs="Times New Roman"/>
          <w:sz w:val="24"/>
          <w:szCs w:val="24"/>
        </w:rPr>
        <w:t xml:space="preserve">deployment, the Randomized Real deployment from </w:t>
      </w:r>
      <w:r w:rsidRPr="0034763B">
        <w:rPr>
          <w:rFonts w:ascii="Times New Roman" w:hAnsi="Times New Roman" w:cs="Times New Roman"/>
          <w:sz w:val="24"/>
          <w:szCs w:val="24"/>
        </w:rPr>
        <w:t>Commerce Spectrum Management Advisory Committee (CSMAC) Working Group 5 Report</w:t>
      </w:r>
      <w:r w:rsidRPr="0034763B">
        <w:rPr>
          <w:rStyle w:val="FootnoteReference"/>
          <w:rFonts w:ascii="Times New Roman" w:hAnsi="Times New Roman" w:cs="Times New Roman"/>
          <w:sz w:val="24"/>
          <w:szCs w:val="24"/>
        </w:rPr>
        <w:footnoteReference w:id="4"/>
      </w:r>
      <w:r w:rsidR="000444A5">
        <w:rPr>
          <w:rFonts w:ascii="Times New Roman" w:hAnsi="Times New Roman" w:cs="Times New Roman"/>
          <w:sz w:val="24"/>
          <w:szCs w:val="24"/>
        </w:rPr>
        <w:t xml:space="preserve"> has been used in the past</w:t>
      </w:r>
      <w:r>
        <w:rPr>
          <w:rFonts w:ascii="Times New Roman" w:hAnsi="Times New Roman" w:cs="Times New Roman"/>
          <w:sz w:val="24"/>
          <w:szCs w:val="24"/>
        </w:rPr>
        <w:t>.</w:t>
      </w:r>
    </w:p>
    <w:p w14:paraId="52D17319" w14:textId="77777777" w:rsidR="00292255" w:rsidRPr="0034763B" w:rsidRDefault="00292255" w:rsidP="00292255">
      <w:pPr>
        <w:rPr>
          <w:rFonts w:ascii="Times New Roman" w:hAnsi="Times New Roman" w:cs="Times New Roman"/>
          <w:sz w:val="24"/>
          <w:szCs w:val="24"/>
        </w:rPr>
      </w:pPr>
      <w:r w:rsidRPr="0034763B">
        <w:rPr>
          <w:rFonts w:ascii="Times New Roman" w:hAnsi="Times New Roman" w:cs="Times New Roman"/>
          <w:sz w:val="24"/>
          <w:szCs w:val="24"/>
        </w:rPr>
        <w:t xml:space="preserve">The base station tower locations (≈68k) were based on the Commerce Spectrum Management Advisory Committee (CSMAC) Working Group 5 “Randomized Real”. </w:t>
      </w:r>
    </w:p>
    <w:p w14:paraId="48396025" w14:textId="77777777" w:rsidR="00292255" w:rsidRPr="0034763B" w:rsidRDefault="00292255" w:rsidP="00292255">
      <w:pPr>
        <w:rPr>
          <w:rFonts w:ascii="Times New Roman" w:hAnsi="Times New Roman" w:cs="Times New Roman"/>
          <w:i/>
          <w:iCs/>
          <w:sz w:val="24"/>
          <w:szCs w:val="24"/>
        </w:rPr>
      </w:pPr>
      <w:r w:rsidRPr="0034763B">
        <w:rPr>
          <w:rFonts w:ascii="Times New Roman" w:hAnsi="Times New Roman" w:cs="Times New Roman"/>
          <w:i/>
          <w:iCs/>
          <w:sz w:val="24"/>
          <w:szCs w:val="24"/>
        </w:rPr>
        <w:t>“The randomized real network laydown consisted of a carrier’s actual nationwide base station locations that were shifted random distances up to one mile in random directions.”</w:t>
      </w:r>
      <w:r w:rsidRPr="0034763B">
        <w:rPr>
          <w:rStyle w:val="FootnoteReference"/>
          <w:rFonts w:ascii="Times New Roman" w:hAnsi="Times New Roman" w:cs="Times New Roman"/>
          <w:i/>
          <w:iCs/>
          <w:sz w:val="24"/>
          <w:szCs w:val="24"/>
        </w:rPr>
        <w:footnoteReference w:id="5"/>
      </w:r>
    </w:p>
    <w:p w14:paraId="5C2A5204" w14:textId="65D7E903" w:rsidR="00292255" w:rsidRPr="0034763B" w:rsidRDefault="00292255" w:rsidP="00292255">
      <w:pPr>
        <w:rPr>
          <w:rFonts w:ascii="Times New Roman" w:hAnsi="Times New Roman" w:cs="Times New Roman"/>
          <w:sz w:val="24"/>
          <w:szCs w:val="24"/>
        </w:rPr>
      </w:pPr>
      <w:r w:rsidRPr="0034763B">
        <w:rPr>
          <w:rFonts w:ascii="Times New Roman" w:hAnsi="Times New Roman" w:cs="Times New Roman"/>
          <w:sz w:val="24"/>
          <w:szCs w:val="24"/>
        </w:rPr>
        <w:t xml:space="preserve">The “Randomized Real” is a set of latitudes and longitudes. </w:t>
      </w:r>
      <w:r w:rsidRPr="0034763B">
        <w:rPr>
          <w:rFonts w:ascii="Times New Roman" w:hAnsi="Times New Roman" w:cs="Times New Roman"/>
          <w:sz w:val="24"/>
          <w:szCs w:val="24"/>
        </w:rPr>
        <w:fldChar w:fldCharType="begin"/>
      </w:r>
      <w:r w:rsidRPr="0034763B">
        <w:rPr>
          <w:rFonts w:ascii="Times New Roman" w:hAnsi="Times New Roman" w:cs="Times New Roman"/>
          <w:sz w:val="24"/>
          <w:szCs w:val="24"/>
        </w:rPr>
        <w:instrText xml:space="preserve"> REF _Ref140048746 \h  \* MERGEFORMAT </w:instrText>
      </w:r>
      <w:r w:rsidRPr="0034763B">
        <w:rPr>
          <w:rFonts w:ascii="Times New Roman" w:hAnsi="Times New Roman" w:cs="Times New Roman"/>
          <w:sz w:val="24"/>
          <w:szCs w:val="24"/>
        </w:rPr>
      </w:r>
      <w:r w:rsidRPr="0034763B">
        <w:rPr>
          <w:rFonts w:ascii="Times New Roman" w:hAnsi="Times New Roman" w:cs="Times New Roman"/>
          <w:sz w:val="24"/>
          <w:szCs w:val="24"/>
        </w:rPr>
        <w:fldChar w:fldCharType="separate"/>
      </w:r>
      <w:r w:rsidR="000C5DE8" w:rsidRPr="4D51F4A2">
        <w:rPr>
          <w:rFonts w:ascii="Times New Roman" w:hAnsi="Times New Roman" w:cs="Times New Roman"/>
          <w:sz w:val="24"/>
          <w:szCs w:val="24"/>
        </w:rPr>
        <w:t xml:space="preserve">Figure </w:t>
      </w:r>
      <w:r w:rsidR="000C5DE8">
        <w:rPr>
          <w:rFonts w:ascii="Times New Roman" w:hAnsi="Times New Roman" w:cs="Times New Roman"/>
          <w:noProof/>
          <w:sz w:val="24"/>
          <w:szCs w:val="24"/>
        </w:rPr>
        <w:t>2</w:t>
      </w:r>
      <w:r w:rsidRPr="0034763B">
        <w:rPr>
          <w:rFonts w:ascii="Times New Roman" w:hAnsi="Times New Roman" w:cs="Times New Roman"/>
          <w:sz w:val="24"/>
          <w:szCs w:val="24"/>
        </w:rPr>
        <w:fldChar w:fldCharType="end"/>
      </w:r>
      <w:r w:rsidRPr="0034763B">
        <w:rPr>
          <w:rFonts w:ascii="Times New Roman" w:hAnsi="Times New Roman" w:cs="Times New Roman"/>
          <w:sz w:val="24"/>
          <w:szCs w:val="24"/>
        </w:rPr>
        <w:t xml:space="preserve"> shows the locations of the “Randomized Real”.</w:t>
      </w:r>
    </w:p>
    <w:p w14:paraId="5E9956D7" w14:textId="422D7835" w:rsidR="00292255" w:rsidRPr="0034763B" w:rsidRDefault="00292255" w:rsidP="00292255">
      <w:pPr>
        <w:pStyle w:val="Caption"/>
        <w:spacing w:after="0"/>
        <w:jc w:val="center"/>
        <w:rPr>
          <w:rFonts w:ascii="Times New Roman" w:hAnsi="Times New Roman" w:cs="Times New Roman"/>
          <w:sz w:val="24"/>
          <w:szCs w:val="24"/>
        </w:rPr>
      </w:pPr>
      <w:bookmarkStart w:id="0" w:name="_Ref140048746"/>
      <w:r w:rsidRPr="4D51F4A2">
        <w:rPr>
          <w:rFonts w:ascii="Times New Roman" w:hAnsi="Times New Roman" w:cs="Times New Roman"/>
          <w:sz w:val="24"/>
          <w:szCs w:val="24"/>
        </w:rPr>
        <w:t xml:space="preserve">Figure </w:t>
      </w:r>
      <w:r w:rsidRPr="4D51F4A2">
        <w:rPr>
          <w:rFonts w:ascii="Times New Roman" w:hAnsi="Times New Roman" w:cs="Times New Roman"/>
          <w:sz w:val="24"/>
          <w:szCs w:val="24"/>
        </w:rPr>
        <w:fldChar w:fldCharType="begin"/>
      </w:r>
      <w:r w:rsidRPr="4D51F4A2">
        <w:rPr>
          <w:rFonts w:ascii="Times New Roman" w:hAnsi="Times New Roman" w:cs="Times New Roman"/>
          <w:sz w:val="24"/>
          <w:szCs w:val="24"/>
        </w:rPr>
        <w:instrText xml:space="preserve"> SEQ Figure \* ARABIC </w:instrText>
      </w:r>
      <w:r w:rsidRPr="4D51F4A2">
        <w:rPr>
          <w:rFonts w:ascii="Times New Roman" w:hAnsi="Times New Roman" w:cs="Times New Roman"/>
          <w:sz w:val="24"/>
          <w:szCs w:val="24"/>
        </w:rPr>
        <w:fldChar w:fldCharType="separate"/>
      </w:r>
      <w:r w:rsidR="000C5DE8">
        <w:rPr>
          <w:rFonts w:ascii="Times New Roman" w:hAnsi="Times New Roman" w:cs="Times New Roman"/>
          <w:noProof/>
          <w:sz w:val="24"/>
          <w:szCs w:val="24"/>
        </w:rPr>
        <w:t>2</w:t>
      </w:r>
      <w:r w:rsidRPr="4D51F4A2">
        <w:rPr>
          <w:rFonts w:ascii="Times New Roman" w:hAnsi="Times New Roman" w:cs="Times New Roman"/>
          <w:noProof/>
          <w:sz w:val="24"/>
          <w:szCs w:val="24"/>
        </w:rPr>
        <w:fldChar w:fldCharType="end"/>
      </w:r>
      <w:bookmarkEnd w:id="0"/>
      <w:r w:rsidRPr="4D51F4A2">
        <w:rPr>
          <w:rFonts w:ascii="Times New Roman" w:hAnsi="Times New Roman" w:cs="Times New Roman"/>
          <w:sz w:val="24"/>
          <w:szCs w:val="24"/>
        </w:rPr>
        <w:t>: Randomized Real Locations</w:t>
      </w:r>
    </w:p>
    <w:p w14:paraId="3BA56BD2" w14:textId="77777777" w:rsidR="00292255" w:rsidRPr="0034763B" w:rsidRDefault="00292255" w:rsidP="00292255">
      <w:pPr>
        <w:jc w:val="center"/>
        <w:rPr>
          <w:rFonts w:ascii="Times New Roman" w:hAnsi="Times New Roman" w:cs="Times New Roman"/>
          <w:sz w:val="24"/>
          <w:szCs w:val="24"/>
        </w:rPr>
      </w:pPr>
      <w:r>
        <w:rPr>
          <w:noProof/>
        </w:rPr>
        <w:drawing>
          <wp:inline distT="0" distB="0" distL="0" distR="0" wp14:anchorId="6E09318D" wp14:editId="366FBABA">
            <wp:extent cx="5852160" cy="3559015"/>
            <wp:effectExtent l="0" t="0" r="0" b="3810"/>
            <wp:docPr id="351968237" name="Picture 351968237" descr="Map of the Randomized Real Locations - set of latitudes and logitu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968237" name="Picture 351968237" descr="Map of the Randomized Real Locations - set of latitudes and logitudes."/>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52160" cy="3559015"/>
                    </a:xfrm>
                    <a:prstGeom prst="rect">
                      <a:avLst/>
                    </a:prstGeom>
                  </pic:spPr>
                </pic:pic>
              </a:graphicData>
            </a:graphic>
          </wp:inline>
        </w:drawing>
      </w:r>
    </w:p>
    <w:p w14:paraId="5426187A" w14:textId="77777777" w:rsidR="00292255" w:rsidRPr="0034763B" w:rsidRDefault="00292255" w:rsidP="00292255">
      <w:pPr>
        <w:jc w:val="both"/>
        <w:rPr>
          <w:rFonts w:ascii="Times New Roman" w:hAnsi="Times New Roman" w:cs="Times New Roman"/>
          <w:sz w:val="24"/>
          <w:szCs w:val="24"/>
        </w:rPr>
      </w:pPr>
      <w:r w:rsidRPr="0034763B">
        <w:rPr>
          <w:rFonts w:ascii="Times New Roman" w:hAnsi="Times New Roman" w:cs="Times New Roman"/>
          <w:sz w:val="24"/>
          <w:szCs w:val="24"/>
        </w:rPr>
        <w:t xml:space="preserve">The CSMAC working group concluded that when there is 0dB clutter for base stations, </w:t>
      </w:r>
      <w:r w:rsidRPr="18216A8B">
        <w:rPr>
          <w:rFonts w:ascii="Times New Roman" w:hAnsi="Times New Roman" w:cs="Times New Roman"/>
          <w:i/>
          <w:iCs/>
          <w:sz w:val="24"/>
          <w:szCs w:val="24"/>
        </w:rPr>
        <w:t>“Variations in base station antenna heights above ground level had small effects on the predicted required separation distances.”</w:t>
      </w:r>
      <w:r w:rsidRPr="18216A8B">
        <w:rPr>
          <w:rStyle w:val="FootnoteReference"/>
          <w:rFonts w:ascii="Times New Roman" w:hAnsi="Times New Roman" w:cs="Times New Roman"/>
          <w:i/>
          <w:iCs/>
          <w:sz w:val="24"/>
          <w:szCs w:val="24"/>
        </w:rPr>
        <w:t xml:space="preserve"> </w:t>
      </w:r>
      <w:r w:rsidRPr="18216A8B">
        <w:rPr>
          <w:rStyle w:val="FootnoteReference"/>
          <w:rFonts w:ascii="Times New Roman" w:hAnsi="Times New Roman" w:cs="Times New Roman"/>
          <w:i/>
          <w:iCs/>
          <w:sz w:val="24"/>
          <w:szCs w:val="24"/>
        </w:rPr>
        <w:footnoteReference w:id="6"/>
      </w:r>
      <w:r w:rsidRPr="0034763B">
        <w:rPr>
          <w:rFonts w:ascii="Times New Roman" w:hAnsi="Times New Roman" w:cs="Times New Roman"/>
          <w:sz w:val="24"/>
          <w:szCs w:val="24"/>
        </w:rPr>
        <w:t xml:space="preserve"> For this reason, the base station height is assumed to be 30m.</w:t>
      </w:r>
    </w:p>
    <w:p w14:paraId="1323104F" w14:textId="77777777" w:rsidR="000444A5" w:rsidRDefault="000444A5">
      <w:pPr>
        <w:rPr>
          <w:rFonts w:ascii="Times New Roman" w:hAnsi="Times New Roman" w:cs="Times New Roman"/>
          <w:sz w:val="24"/>
          <w:szCs w:val="24"/>
          <w:highlight w:val="cyan"/>
        </w:rPr>
      </w:pPr>
      <w:r>
        <w:rPr>
          <w:rFonts w:ascii="Times New Roman" w:hAnsi="Times New Roman" w:cs="Times New Roman"/>
          <w:sz w:val="24"/>
          <w:szCs w:val="24"/>
          <w:highlight w:val="cyan"/>
        </w:rPr>
        <w:br w:type="page"/>
      </w:r>
    </w:p>
    <w:p w14:paraId="15E95DAE" w14:textId="7D414E23" w:rsidR="00292255" w:rsidRPr="00427769" w:rsidRDefault="00292255" w:rsidP="00292255">
      <w:pPr>
        <w:jc w:val="both"/>
        <w:rPr>
          <w:rFonts w:ascii="Times New Roman" w:hAnsi="Times New Roman" w:cs="Times New Roman"/>
          <w:b/>
          <w:bCs/>
          <w:color w:val="000000" w:themeColor="text1"/>
          <w:sz w:val="24"/>
          <w:szCs w:val="24"/>
          <w:u w:val="single"/>
        </w:rPr>
      </w:pPr>
      <w:r w:rsidRPr="009C1E1A">
        <w:rPr>
          <w:rFonts w:ascii="Times New Roman" w:hAnsi="Times New Roman" w:cs="Times New Roman"/>
          <w:b/>
          <w:bCs/>
          <w:color w:val="000000" w:themeColor="text1"/>
          <w:sz w:val="24"/>
          <w:szCs w:val="24"/>
          <w:u w:val="single"/>
        </w:rPr>
        <w:lastRenderedPageBreak/>
        <w:t>Format to Submit</w:t>
      </w:r>
      <w:r>
        <w:rPr>
          <w:rFonts w:ascii="Times New Roman" w:hAnsi="Times New Roman" w:cs="Times New Roman"/>
          <w:b/>
          <w:bCs/>
          <w:color w:val="000000" w:themeColor="text1"/>
          <w:sz w:val="24"/>
          <w:szCs w:val="24"/>
          <w:u w:val="single"/>
        </w:rPr>
        <w:t xml:space="preserve"> Geographic Location</w:t>
      </w:r>
      <w:r w:rsidRPr="009C1E1A">
        <w:rPr>
          <w:rFonts w:ascii="Times New Roman" w:hAnsi="Times New Roman" w:cs="Times New Roman"/>
          <w:b/>
          <w:bCs/>
          <w:color w:val="000000" w:themeColor="text1"/>
          <w:sz w:val="24"/>
          <w:szCs w:val="24"/>
          <w:u w:val="single"/>
        </w:rPr>
        <w:t xml:space="preserve"> Data</w:t>
      </w:r>
      <w:r w:rsidR="00514AE8">
        <w:rPr>
          <w:rFonts w:ascii="Times New Roman" w:hAnsi="Times New Roman" w:cs="Times New Roman"/>
          <w:b/>
          <w:bCs/>
          <w:color w:val="000000" w:themeColor="text1"/>
          <w:sz w:val="24"/>
          <w:szCs w:val="24"/>
          <w:u w:val="single"/>
        </w:rPr>
        <w:t xml:space="preserve"> (In Excel)</w:t>
      </w:r>
    </w:p>
    <w:tbl>
      <w:tblPr>
        <w:tblStyle w:val="GridTable4-Accent11"/>
        <w:tblW w:w="9350" w:type="dxa"/>
        <w:tblLook w:val="04A0" w:firstRow="1" w:lastRow="0" w:firstColumn="1" w:lastColumn="0" w:noHBand="0" w:noVBand="1"/>
      </w:tblPr>
      <w:tblGrid>
        <w:gridCol w:w="2515"/>
        <w:gridCol w:w="2340"/>
        <w:gridCol w:w="2385"/>
        <w:gridCol w:w="2110"/>
      </w:tblGrid>
      <w:tr w:rsidR="00292255" w:rsidRPr="009C1E1A" w14:paraId="68137242" w14:textId="21DE8B98" w:rsidTr="00292255">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34BBA019" w14:textId="77777777" w:rsidR="00292255" w:rsidRPr="00C55D1A" w:rsidRDefault="00292255" w:rsidP="00B30AF2">
            <w:pPr>
              <w:jc w:val="center"/>
              <w:rPr>
                <w:rFonts w:ascii="Aptos Narrow" w:eastAsia="Times New Roman" w:hAnsi="Aptos Narrow" w:cs="Times New Roman"/>
                <w:b w:val="0"/>
                <w:bCs w:val="0"/>
                <w:color w:val="FBFBFB"/>
              </w:rPr>
            </w:pPr>
            <w:r w:rsidRPr="00C55D1A">
              <w:rPr>
                <w:rFonts w:ascii="Aptos Narrow" w:eastAsia="Times New Roman" w:hAnsi="Aptos Narrow" w:cs="Times New Roman"/>
                <w:color w:val="FBFBFB"/>
              </w:rPr>
              <w:t>Latitude</w:t>
            </w:r>
          </w:p>
          <w:p w14:paraId="1CF9A84A" w14:textId="77777777" w:rsidR="00292255" w:rsidRPr="00C55D1A" w:rsidRDefault="00292255" w:rsidP="00B30AF2">
            <w:pPr>
              <w:jc w:val="center"/>
              <w:rPr>
                <w:rFonts w:ascii="Aptos Narrow" w:eastAsia="Times New Roman" w:hAnsi="Aptos Narrow" w:cs="Times New Roman"/>
                <w:color w:val="FBFBFB"/>
              </w:rPr>
            </w:pPr>
            <w:r w:rsidRPr="00C55D1A">
              <w:rPr>
                <w:rFonts w:ascii="Aptos Narrow" w:eastAsia="Times New Roman" w:hAnsi="Aptos Narrow" w:cs="Times New Roman"/>
                <w:color w:val="FBFBFB"/>
              </w:rPr>
              <w:t xml:space="preserve"> [Dec Degree]</w:t>
            </w:r>
          </w:p>
        </w:tc>
        <w:tc>
          <w:tcPr>
            <w:tcW w:w="2340" w:type="dxa"/>
            <w:noWrap/>
            <w:vAlign w:val="center"/>
            <w:hideMark/>
          </w:tcPr>
          <w:p w14:paraId="30B9E41E" w14:textId="77777777" w:rsidR="00292255" w:rsidRPr="00C55D1A" w:rsidRDefault="00292255" w:rsidP="00B30AF2">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val="0"/>
                <w:bCs w:val="0"/>
                <w:color w:val="FBFBFB"/>
              </w:rPr>
            </w:pPr>
            <w:r w:rsidRPr="00C55D1A">
              <w:rPr>
                <w:rFonts w:ascii="Aptos Narrow" w:eastAsia="Times New Roman" w:hAnsi="Aptos Narrow" w:cs="Times New Roman"/>
                <w:color w:val="FBFBFB"/>
              </w:rPr>
              <w:t xml:space="preserve">Longitude </w:t>
            </w:r>
          </w:p>
          <w:p w14:paraId="66712671" w14:textId="77777777" w:rsidR="00292255" w:rsidRPr="00C55D1A" w:rsidRDefault="00292255" w:rsidP="00B30AF2">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FBFBFB"/>
              </w:rPr>
            </w:pPr>
            <w:r w:rsidRPr="00C55D1A">
              <w:rPr>
                <w:rFonts w:ascii="Aptos Narrow" w:eastAsia="Times New Roman" w:hAnsi="Aptos Narrow" w:cs="Times New Roman"/>
                <w:color w:val="FBFBFB"/>
              </w:rPr>
              <w:t>[Dec Degree]</w:t>
            </w:r>
          </w:p>
        </w:tc>
        <w:tc>
          <w:tcPr>
            <w:tcW w:w="2385" w:type="dxa"/>
          </w:tcPr>
          <w:p w14:paraId="1DDCAB33" w14:textId="77777777" w:rsidR="00292255" w:rsidRPr="00C55D1A" w:rsidRDefault="00292255" w:rsidP="00B30AF2">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val="0"/>
                <w:bCs w:val="0"/>
                <w:color w:val="FBFBFB"/>
              </w:rPr>
            </w:pPr>
            <w:r w:rsidRPr="00C55D1A">
              <w:rPr>
                <w:rFonts w:ascii="Aptos Narrow" w:eastAsia="Times New Roman" w:hAnsi="Aptos Narrow" w:cs="Times New Roman"/>
                <w:color w:val="FBFBFB"/>
              </w:rPr>
              <w:t xml:space="preserve">Antenna Height (AGL) </w:t>
            </w:r>
          </w:p>
          <w:p w14:paraId="35A07774" w14:textId="77777777" w:rsidR="00292255" w:rsidRPr="00C55D1A" w:rsidRDefault="00292255" w:rsidP="00B30AF2">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FBFBFB"/>
              </w:rPr>
            </w:pPr>
            <w:r w:rsidRPr="00C55D1A">
              <w:rPr>
                <w:rFonts w:ascii="Aptos Narrow" w:eastAsia="Times New Roman" w:hAnsi="Aptos Narrow" w:cs="Times New Roman"/>
                <w:color w:val="FBFBFB"/>
              </w:rPr>
              <w:t>[meters]</w:t>
            </w:r>
          </w:p>
        </w:tc>
        <w:tc>
          <w:tcPr>
            <w:tcW w:w="2110" w:type="dxa"/>
          </w:tcPr>
          <w:p w14:paraId="0C68FBB5" w14:textId="6B05EBA6" w:rsidR="00292255" w:rsidRPr="00C55D1A" w:rsidRDefault="001E6641" w:rsidP="00B30AF2">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b w:val="0"/>
                <w:bCs w:val="0"/>
                <w:color w:val="FBFBFB"/>
              </w:rPr>
            </w:pPr>
            <w:r w:rsidRPr="00C55D1A">
              <w:rPr>
                <w:rFonts w:ascii="Aptos Narrow" w:eastAsia="Times New Roman" w:hAnsi="Aptos Narrow" w:cs="Times New Roman"/>
                <w:color w:val="FBFBFB"/>
              </w:rPr>
              <w:t xml:space="preserve">Sector </w:t>
            </w:r>
            <w:r w:rsidR="00292255" w:rsidRPr="00C55D1A">
              <w:rPr>
                <w:rFonts w:ascii="Aptos Narrow" w:eastAsia="Times New Roman" w:hAnsi="Aptos Narrow" w:cs="Times New Roman"/>
                <w:color w:val="FBFBFB"/>
              </w:rPr>
              <w:t xml:space="preserve">Azimuth </w:t>
            </w:r>
          </w:p>
          <w:p w14:paraId="719E0B60" w14:textId="75E279D6" w:rsidR="00292255" w:rsidRPr="00C55D1A" w:rsidRDefault="00292255" w:rsidP="00B30AF2">
            <w:pPr>
              <w:jc w:val="center"/>
              <w:cnfStyle w:val="100000000000" w:firstRow="1" w:lastRow="0" w:firstColumn="0" w:lastColumn="0" w:oddVBand="0" w:evenVBand="0" w:oddHBand="0" w:evenHBand="0" w:firstRowFirstColumn="0" w:firstRowLastColumn="0" w:lastRowFirstColumn="0" w:lastRowLastColumn="0"/>
              <w:rPr>
                <w:rFonts w:ascii="Aptos Narrow" w:eastAsia="Times New Roman" w:hAnsi="Aptos Narrow" w:cs="Times New Roman"/>
                <w:color w:val="FBFBFB"/>
              </w:rPr>
            </w:pPr>
            <w:r w:rsidRPr="00C55D1A">
              <w:rPr>
                <w:rFonts w:ascii="Aptos Narrow" w:eastAsia="Times New Roman" w:hAnsi="Aptos Narrow" w:cs="Times New Roman"/>
                <w:color w:val="FBFBFB"/>
              </w:rPr>
              <w:t>[0 is True North]</w:t>
            </w:r>
          </w:p>
        </w:tc>
      </w:tr>
      <w:tr w:rsidR="00292255" w:rsidRPr="009C1E1A" w14:paraId="30626E72" w14:textId="572754D0" w:rsidTr="0029225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515" w:type="dxa"/>
            <w:noWrap/>
            <w:vAlign w:val="center"/>
            <w:hideMark/>
          </w:tcPr>
          <w:p w14:paraId="4D133501" w14:textId="77777777" w:rsidR="00292255" w:rsidRPr="009C1E1A" w:rsidRDefault="00292255" w:rsidP="00B30AF2">
            <w:pPr>
              <w:jc w:val="center"/>
              <w:rPr>
                <w:rFonts w:ascii="Aptos Narrow" w:eastAsia="Times New Roman" w:hAnsi="Aptos Narrow" w:cs="Times New Roman"/>
                <w:color w:val="000000"/>
              </w:rPr>
            </w:pPr>
            <w:r>
              <w:rPr>
                <w:rFonts w:ascii="Aptos Narrow" w:eastAsia="Times New Roman" w:hAnsi="Aptos Narrow" w:cs="Times New Roman"/>
                <w:color w:val="000000"/>
              </w:rPr>
              <w:t>Degree</w:t>
            </w:r>
          </w:p>
        </w:tc>
        <w:tc>
          <w:tcPr>
            <w:tcW w:w="2340" w:type="dxa"/>
            <w:noWrap/>
            <w:vAlign w:val="center"/>
            <w:hideMark/>
          </w:tcPr>
          <w:p w14:paraId="74E537D5" w14:textId="77777777" w:rsidR="00292255" w:rsidRPr="009C1E1A" w:rsidRDefault="00292255" w:rsidP="00B30AF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r>
              <w:rPr>
                <w:rFonts w:ascii="Aptos Narrow" w:eastAsia="Times New Roman" w:hAnsi="Aptos Narrow" w:cs="Times New Roman"/>
                <w:color w:val="000000"/>
              </w:rPr>
              <w:t>Degree</w:t>
            </w:r>
          </w:p>
        </w:tc>
        <w:tc>
          <w:tcPr>
            <w:tcW w:w="2385" w:type="dxa"/>
          </w:tcPr>
          <w:p w14:paraId="189BE9BB" w14:textId="77777777" w:rsidR="00292255" w:rsidRDefault="00292255" w:rsidP="00B30AF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p>
        </w:tc>
        <w:tc>
          <w:tcPr>
            <w:tcW w:w="2110" w:type="dxa"/>
          </w:tcPr>
          <w:p w14:paraId="1AEDA1FB" w14:textId="77777777" w:rsidR="00292255" w:rsidRDefault="00292255" w:rsidP="00B30AF2">
            <w:pPr>
              <w:jc w:val="center"/>
              <w:cnfStyle w:val="000000100000" w:firstRow="0" w:lastRow="0" w:firstColumn="0" w:lastColumn="0" w:oddVBand="0" w:evenVBand="0" w:oddHBand="1" w:evenHBand="0" w:firstRowFirstColumn="0" w:firstRowLastColumn="0" w:lastRowFirstColumn="0" w:lastRowLastColumn="0"/>
              <w:rPr>
                <w:rFonts w:ascii="Aptos Narrow" w:eastAsia="Times New Roman" w:hAnsi="Aptos Narrow" w:cs="Times New Roman"/>
                <w:color w:val="000000"/>
              </w:rPr>
            </w:pPr>
          </w:p>
        </w:tc>
      </w:tr>
    </w:tbl>
    <w:p w14:paraId="4B33D824" w14:textId="77777777" w:rsidR="00292255" w:rsidRDefault="00292255" w:rsidP="00292255">
      <w:pPr>
        <w:rPr>
          <w:rFonts w:ascii="Times New Roman" w:hAnsi="Times New Roman" w:cs="Times New Roman"/>
          <w:b/>
          <w:bCs/>
          <w:color w:val="000000" w:themeColor="text1"/>
          <w:sz w:val="24"/>
          <w:szCs w:val="24"/>
          <w:u w:val="single"/>
        </w:rPr>
      </w:pPr>
    </w:p>
    <w:p w14:paraId="1EF7B6EB" w14:textId="77777777" w:rsidR="00292255" w:rsidRDefault="00292255" w:rsidP="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Latitude: Decimal Degrees</w:t>
      </w:r>
    </w:p>
    <w:p w14:paraId="2031270C" w14:textId="77777777" w:rsidR="00292255" w:rsidRDefault="00292255" w:rsidP="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Longitude: Decimal Degrees</w:t>
      </w:r>
    </w:p>
    <w:p w14:paraId="18B3AA63" w14:textId="77777777" w:rsidR="00292255" w:rsidRDefault="00292255" w:rsidP="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Antenna Height: meters [AGL]</w:t>
      </w:r>
    </w:p>
    <w:p w14:paraId="5B86D2DA" w14:textId="25077879" w:rsidR="00A41986" w:rsidRDefault="00A41986" w:rsidP="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Sector Azimuth: Degrees</w:t>
      </w:r>
    </w:p>
    <w:p w14:paraId="3F9C6631" w14:textId="2380F05A" w:rsidR="00292255" w:rsidRDefault="00292255" w:rsidP="0029225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(Optional): EIRP Data to Use: (If </w:t>
      </w:r>
      <w:r w:rsidR="000C5DE8">
        <w:rPr>
          <w:rFonts w:ascii="Times New Roman" w:hAnsi="Times New Roman" w:cs="Times New Roman"/>
          <w:color w:val="000000" w:themeColor="text1"/>
          <w:sz w:val="24"/>
          <w:szCs w:val="24"/>
        </w:rPr>
        <w:t>you</w:t>
      </w:r>
      <w:r>
        <w:rPr>
          <w:rFonts w:ascii="Times New Roman" w:hAnsi="Times New Roman" w:cs="Times New Roman"/>
          <w:color w:val="000000" w:themeColor="text1"/>
          <w:sz w:val="24"/>
          <w:szCs w:val="24"/>
        </w:rPr>
        <w:t xml:space="preserve"> have a </w:t>
      </w:r>
      <w:r w:rsidR="000C5DE8">
        <w:rPr>
          <w:rFonts w:ascii="Times New Roman" w:hAnsi="Times New Roman" w:cs="Times New Roman"/>
          <w:color w:val="000000" w:themeColor="text1"/>
          <w:sz w:val="24"/>
          <w:szCs w:val="24"/>
        </w:rPr>
        <w:t>specific</w:t>
      </w:r>
      <w:r>
        <w:rPr>
          <w:rFonts w:ascii="Times New Roman" w:hAnsi="Times New Roman" w:cs="Times New Roman"/>
          <w:color w:val="000000" w:themeColor="text1"/>
          <w:sz w:val="24"/>
          <w:szCs w:val="24"/>
        </w:rPr>
        <w:t xml:space="preserve"> 3D EIRP pattern for each specific location.)</w:t>
      </w:r>
    </w:p>
    <w:p w14:paraId="339FDD2C" w14:textId="77777777" w:rsidR="00292255" w:rsidRPr="00FD632F" w:rsidRDefault="00292255" w:rsidP="00FD632F">
      <w:pPr>
        <w:spacing w:after="0"/>
        <w:jc w:val="both"/>
        <w:rPr>
          <w:rFonts w:ascii="Times New Roman" w:hAnsi="Times New Roman" w:cs="Times New Roman"/>
          <w:color w:val="000000" w:themeColor="text1"/>
          <w:sz w:val="24"/>
          <w:szCs w:val="24"/>
        </w:rPr>
      </w:pPr>
    </w:p>
    <w:sectPr w:rsidR="00292255" w:rsidRPr="00FD632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94776F" w14:textId="77777777" w:rsidR="00B909B4" w:rsidRDefault="00B909B4" w:rsidP="00D938F6">
      <w:pPr>
        <w:spacing w:after="0" w:line="240" w:lineRule="auto"/>
      </w:pPr>
      <w:r>
        <w:separator/>
      </w:r>
    </w:p>
  </w:endnote>
  <w:endnote w:type="continuationSeparator" w:id="0">
    <w:p w14:paraId="4A061855" w14:textId="77777777" w:rsidR="00B909B4" w:rsidRDefault="00B909B4" w:rsidP="00D9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9777743"/>
      <w:docPartObj>
        <w:docPartGallery w:val="Page Numbers (Bottom of Page)"/>
        <w:docPartUnique/>
      </w:docPartObj>
    </w:sdtPr>
    <w:sdtEndPr>
      <w:rPr>
        <w:noProof/>
      </w:rPr>
    </w:sdtEndPr>
    <w:sdtContent>
      <w:p w14:paraId="29652B88" w14:textId="5620E5F0" w:rsidR="004C0A4F" w:rsidRDefault="001617A6">
        <w:pPr>
          <w:pStyle w:val="Footer"/>
          <w:jc w:val="right"/>
        </w:pPr>
        <w:r w:rsidRPr="001617A6">
          <w:rPr>
            <w:highlight w:val="yellow"/>
          </w:rPr>
          <w:t>[Type of</w:t>
        </w:r>
        <w:r w:rsidR="007314BF" w:rsidRPr="001617A6">
          <w:rPr>
            <w:highlight w:val="yellow"/>
          </w:rPr>
          <w:t xml:space="preserve"> </w:t>
        </w:r>
        <w:r w:rsidR="00B25321" w:rsidRPr="001617A6">
          <w:rPr>
            <w:highlight w:val="yellow"/>
          </w:rPr>
          <w:t>Deployment</w:t>
        </w:r>
        <w:r w:rsidRPr="001617A6">
          <w:rPr>
            <w:highlight w:val="yellow"/>
          </w:rPr>
          <w:t>]</w:t>
        </w:r>
        <w:r w:rsidR="00B25321">
          <w:t xml:space="preserve"> Working Paper -- </w:t>
        </w:r>
        <w:r w:rsidR="004C0A4F">
          <w:fldChar w:fldCharType="begin"/>
        </w:r>
        <w:r w:rsidR="004C0A4F">
          <w:instrText xml:space="preserve"> PAGE   \* MERGEFORMAT </w:instrText>
        </w:r>
        <w:r w:rsidR="004C0A4F">
          <w:fldChar w:fldCharType="separate"/>
        </w:r>
        <w:r w:rsidR="004C0A4F">
          <w:rPr>
            <w:noProof/>
          </w:rPr>
          <w:t>2</w:t>
        </w:r>
        <w:r w:rsidR="004C0A4F">
          <w:rPr>
            <w:noProof/>
          </w:rPr>
          <w:fldChar w:fldCharType="end"/>
        </w:r>
      </w:p>
    </w:sdtContent>
  </w:sdt>
  <w:p w14:paraId="637D92D4" w14:textId="77777777" w:rsidR="00FD0CA3" w:rsidRDefault="00FD0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9A5EC" w14:textId="77777777" w:rsidR="00B909B4" w:rsidRDefault="00B909B4" w:rsidP="00D938F6">
      <w:pPr>
        <w:spacing w:after="0" w:line="240" w:lineRule="auto"/>
      </w:pPr>
      <w:r>
        <w:separator/>
      </w:r>
    </w:p>
  </w:footnote>
  <w:footnote w:type="continuationSeparator" w:id="0">
    <w:p w14:paraId="4015282C" w14:textId="77777777" w:rsidR="00B909B4" w:rsidRDefault="00B909B4" w:rsidP="00D938F6">
      <w:pPr>
        <w:spacing w:after="0" w:line="240" w:lineRule="auto"/>
      </w:pPr>
      <w:r>
        <w:continuationSeparator/>
      </w:r>
    </w:p>
  </w:footnote>
  <w:footnote w:id="1">
    <w:p w14:paraId="6D9839AB" w14:textId="00EB0FD5" w:rsidR="00BA7AA7" w:rsidRDefault="00BA7AA7">
      <w:pPr>
        <w:pStyle w:val="FootnoteText"/>
      </w:pPr>
      <w:r>
        <w:rPr>
          <w:rStyle w:val="FootnoteReference"/>
        </w:rPr>
        <w:footnoteRef/>
      </w:r>
      <w:r>
        <w:t xml:space="preserve"> </w:t>
      </w:r>
      <w:hyperlink r:id="rId1" w:history="1">
        <w:r w:rsidRPr="003B4454">
          <w:rPr>
            <w:rStyle w:val="Hyperlink"/>
          </w:rPr>
          <w:t>https://dodcio.defense.gov/Portals/0/Documents/Library/DoD-EMBRSS-FeasabilityAssessmentRedacted.pdf</w:t>
        </w:r>
      </w:hyperlink>
      <w:r>
        <w:t xml:space="preserve"> </w:t>
      </w:r>
    </w:p>
  </w:footnote>
  <w:footnote w:id="2">
    <w:p w14:paraId="1D184C3A" w14:textId="77777777" w:rsidR="00292255" w:rsidRDefault="00292255" w:rsidP="00292255">
      <w:pPr>
        <w:pStyle w:val="FootnoteText"/>
      </w:pPr>
      <w:r>
        <w:rPr>
          <w:rStyle w:val="FootnoteReference"/>
        </w:rPr>
        <w:footnoteRef/>
      </w:r>
      <w:r>
        <w:t xml:space="preserve"> </w:t>
      </w:r>
      <w:r w:rsidRPr="00BB2433">
        <w:rPr>
          <w:i/>
          <w:iCs/>
        </w:rPr>
        <w:t xml:space="preserve">See </w:t>
      </w:r>
      <w:r w:rsidRPr="00BB2433">
        <w:t>Telefon AB LM Ericsson, Huawei Technologies Sweden AB, Nokia Corporation, “Antenna Pattern Measurements of Sub-6GHz Commercial AAS Base Stations And Antenna Pattern Model For Sharing Studies,” May 31, 2021.</w:t>
      </w:r>
    </w:p>
  </w:footnote>
  <w:footnote w:id="3">
    <w:p w14:paraId="483120EA" w14:textId="77777777" w:rsidR="00292255" w:rsidRDefault="00292255" w:rsidP="00292255">
      <w:pPr>
        <w:pStyle w:val="FootnoteText"/>
      </w:pPr>
      <w:r>
        <w:rPr>
          <w:rStyle w:val="FootnoteReference"/>
        </w:rPr>
        <w:footnoteRef/>
      </w:r>
      <w:r>
        <w:t xml:space="preserve"> </w:t>
      </w:r>
      <w:hyperlink r:id="rId2" w:history="1">
        <w:r w:rsidRPr="0004097C">
          <w:rPr>
            <w:rStyle w:val="Hyperlink"/>
          </w:rPr>
          <w:t>https://www.itu.int/md/R19-WP5D-C-0716/en</w:t>
        </w:r>
      </w:hyperlink>
      <w:r>
        <w:t xml:space="preserve"> </w:t>
      </w:r>
    </w:p>
  </w:footnote>
  <w:footnote w:id="4">
    <w:p w14:paraId="536DC9DE" w14:textId="77777777" w:rsidR="00292255" w:rsidRDefault="00292255" w:rsidP="00292255">
      <w:pPr>
        <w:pStyle w:val="FootnoteText"/>
      </w:pPr>
      <w:r>
        <w:rPr>
          <w:rStyle w:val="FootnoteReference"/>
        </w:rPr>
        <w:footnoteRef/>
      </w:r>
      <w:r>
        <w:t xml:space="preserve"> </w:t>
      </w:r>
      <w:hyperlink r:id="rId3" w:history="1">
        <w:r w:rsidRPr="00DD64C5">
          <w:rPr>
            <w:rStyle w:val="Hyperlink"/>
          </w:rPr>
          <w:t>https://ntia.gov/files/ntia/publications/wg5_final_report_posted_03042014.pdf</w:t>
        </w:r>
      </w:hyperlink>
      <w:r>
        <w:t xml:space="preserve"> </w:t>
      </w:r>
    </w:p>
  </w:footnote>
  <w:footnote w:id="5">
    <w:p w14:paraId="35E637DE" w14:textId="77777777" w:rsidR="00292255" w:rsidRDefault="00292255" w:rsidP="00292255">
      <w:pPr>
        <w:pStyle w:val="FootnoteText"/>
      </w:pPr>
      <w:r>
        <w:rPr>
          <w:rStyle w:val="FootnoteReference"/>
        </w:rPr>
        <w:footnoteRef/>
      </w:r>
      <w:r>
        <w:t xml:space="preserve"> </w:t>
      </w:r>
      <w:hyperlink r:id="rId4" w:history="1">
        <w:r w:rsidRPr="00DD64C5">
          <w:rPr>
            <w:rStyle w:val="Hyperlink"/>
          </w:rPr>
          <w:t>https://ntia.gov/files/ntia/publications/wg5_final_report_posted_03042014.pdf</w:t>
        </w:r>
      </w:hyperlink>
      <w:r>
        <w:t xml:space="preserve"> </w:t>
      </w:r>
    </w:p>
  </w:footnote>
  <w:footnote w:id="6">
    <w:p w14:paraId="5BFA20E7" w14:textId="77777777" w:rsidR="00292255" w:rsidRDefault="00292255" w:rsidP="00292255">
      <w:pPr>
        <w:pStyle w:val="FootnoteText"/>
      </w:pPr>
      <w:r>
        <w:rPr>
          <w:rStyle w:val="FootnoteReference"/>
        </w:rPr>
        <w:footnoteRef/>
      </w:r>
      <w:r>
        <w:t xml:space="preserve"> </w:t>
      </w:r>
      <w:hyperlink r:id="rId5" w:history="1">
        <w:r w:rsidRPr="00DD64C5">
          <w:rPr>
            <w:rStyle w:val="Hyperlink"/>
          </w:rPr>
          <w:t>https://ntia.gov/files/ntia/publications/wg5_final_report_posted_03042014.pdf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265791"/>
      <w:docPartObj>
        <w:docPartGallery w:val="Watermarks"/>
        <w:docPartUnique/>
      </w:docPartObj>
    </w:sdtPr>
    <w:sdtContent>
      <w:p w14:paraId="33C9707F" w14:textId="4A010B2F" w:rsidR="00FD0CA3" w:rsidRDefault="00000000">
        <w:pPr>
          <w:pStyle w:val="Header"/>
        </w:pPr>
        <w:r>
          <w:rPr>
            <w:noProof/>
          </w:rPr>
          <w:pict w14:anchorId="2C25ED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3681F"/>
    <w:multiLevelType w:val="multilevel"/>
    <w:tmpl w:val="885CA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A07F4"/>
    <w:multiLevelType w:val="hybridMultilevel"/>
    <w:tmpl w:val="F41A4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60B02"/>
    <w:multiLevelType w:val="hybridMultilevel"/>
    <w:tmpl w:val="FF6A0966"/>
    <w:lvl w:ilvl="0" w:tplc="0BF2B388">
      <w:start w:val="1"/>
      <w:numFmt w:val="bullet"/>
      <w:lvlText w:val="•"/>
      <w:lvlJc w:val="left"/>
      <w:pPr>
        <w:tabs>
          <w:tab w:val="num" w:pos="720"/>
        </w:tabs>
        <w:ind w:left="720" w:hanging="360"/>
      </w:pPr>
      <w:rPr>
        <w:rFonts w:ascii="Arial" w:hAnsi="Arial" w:hint="default"/>
      </w:rPr>
    </w:lvl>
    <w:lvl w:ilvl="1" w:tplc="F4D8B298" w:tentative="1">
      <w:start w:val="1"/>
      <w:numFmt w:val="bullet"/>
      <w:lvlText w:val="•"/>
      <w:lvlJc w:val="left"/>
      <w:pPr>
        <w:tabs>
          <w:tab w:val="num" w:pos="1440"/>
        </w:tabs>
        <w:ind w:left="1440" w:hanging="360"/>
      </w:pPr>
      <w:rPr>
        <w:rFonts w:ascii="Arial" w:hAnsi="Arial" w:hint="default"/>
      </w:rPr>
    </w:lvl>
    <w:lvl w:ilvl="2" w:tplc="25687C9A" w:tentative="1">
      <w:start w:val="1"/>
      <w:numFmt w:val="bullet"/>
      <w:lvlText w:val="•"/>
      <w:lvlJc w:val="left"/>
      <w:pPr>
        <w:tabs>
          <w:tab w:val="num" w:pos="2160"/>
        </w:tabs>
        <w:ind w:left="2160" w:hanging="360"/>
      </w:pPr>
      <w:rPr>
        <w:rFonts w:ascii="Arial" w:hAnsi="Arial" w:hint="default"/>
      </w:rPr>
    </w:lvl>
    <w:lvl w:ilvl="3" w:tplc="96909A66" w:tentative="1">
      <w:start w:val="1"/>
      <w:numFmt w:val="bullet"/>
      <w:lvlText w:val="•"/>
      <w:lvlJc w:val="left"/>
      <w:pPr>
        <w:tabs>
          <w:tab w:val="num" w:pos="2880"/>
        </w:tabs>
        <w:ind w:left="2880" w:hanging="360"/>
      </w:pPr>
      <w:rPr>
        <w:rFonts w:ascii="Arial" w:hAnsi="Arial" w:hint="default"/>
      </w:rPr>
    </w:lvl>
    <w:lvl w:ilvl="4" w:tplc="AAA06CFC" w:tentative="1">
      <w:start w:val="1"/>
      <w:numFmt w:val="bullet"/>
      <w:lvlText w:val="•"/>
      <w:lvlJc w:val="left"/>
      <w:pPr>
        <w:tabs>
          <w:tab w:val="num" w:pos="3600"/>
        </w:tabs>
        <w:ind w:left="3600" w:hanging="360"/>
      </w:pPr>
      <w:rPr>
        <w:rFonts w:ascii="Arial" w:hAnsi="Arial" w:hint="default"/>
      </w:rPr>
    </w:lvl>
    <w:lvl w:ilvl="5" w:tplc="569E68FA" w:tentative="1">
      <w:start w:val="1"/>
      <w:numFmt w:val="bullet"/>
      <w:lvlText w:val="•"/>
      <w:lvlJc w:val="left"/>
      <w:pPr>
        <w:tabs>
          <w:tab w:val="num" w:pos="4320"/>
        </w:tabs>
        <w:ind w:left="4320" w:hanging="360"/>
      </w:pPr>
      <w:rPr>
        <w:rFonts w:ascii="Arial" w:hAnsi="Arial" w:hint="default"/>
      </w:rPr>
    </w:lvl>
    <w:lvl w:ilvl="6" w:tplc="C5D4DBA4" w:tentative="1">
      <w:start w:val="1"/>
      <w:numFmt w:val="bullet"/>
      <w:lvlText w:val="•"/>
      <w:lvlJc w:val="left"/>
      <w:pPr>
        <w:tabs>
          <w:tab w:val="num" w:pos="5040"/>
        </w:tabs>
        <w:ind w:left="5040" w:hanging="360"/>
      </w:pPr>
      <w:rPr>
        <w:rFonts w:ascii="Arial" w:hAnsi="Arial" w:hint="default"/>
      </w:rPr>
    </w:lvl>
    <w:lvl w:ilvl="7" w:tplc="9EFA72D2" w:tentative="1">
      <w:start w:val="1"/>
      <w:numFmt w:val="bullet"/>
      <w:lvlText w:val="•"/>
      <w:lvlJc w:val="left"/>
      <w:pPr>
        <w:tabs>
          <w:tab w:val="num" w:pos="5760"/>
        </w:tabs>
        <w:ind w:left="5760" w:hanging="360"/>
      </w:pPr>
      <w:rPr>
        <w:rFonts w:ascii="Arial" w:hAnsi="Arial" w:hint="default"/>
      </w:rPr>
    </w:lvl>
    <w:lvl w:ilvl="8" w:tplc="7472A52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2E631F0"/>
    <w:multiLevelType w:val="multilevel"/>
    <w:tmpl w:val="98F0B3A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B96000"/>
    <w:multiLevelType w:val="multilevel"/>
    <w:tmpl w:val="3A34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301B44"/>
    <w:multiLevelType w:val="multilevel"/>
    <w:tmpl w:val="79EE0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BE4DBB"/>
    <w:multiLevelType w:val="hybridMultilevel"/>
    <w:tmpl w:val="9DC86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C311B"/>
    <w:multiLevelType w:val="multilevel"/>
    <w:tmpl w:val="98F0B3A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EA25FEE"/>
    <w:multiLevelType w:val="hybridMultilevel"/>
    <w:tmpl w:val="CECE3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71979"/>
    <w:multiLevelType w:val="hybridMultilevel"/>
    <w:tmpl w:val="E040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750C0"/>
    <w:multiLevelType w:val="multilevel"/>
    <w:tmpl w:val="5A4C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4E1D70"/>
    <w:multiLevelType w:val="hybridMultilevel"/>
    <w:tmpl w:val="1728D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BC7B2D"/>
    <w:multiLevelType w:val="hybridMultilevel"/>
    <w:tmpl w:val="5C94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20B62"/>
    <w:multiLevelType w:val="hybridMultilevel"/>
    <w:tmpl w:val="BAF27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85169"/>
    <w:multiLevelType w:val="multilevel"/>
    <w:tmpl w:val="0504C6BE"/>
    <w:lvl w:ilvl="0">
      <w:start w:val="5"/>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F37F0F"/>
    <w:multiLevelType w:val="multilevel"/>
    <w:tmpl w:val="98F0B3A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4513B3"/>
    <w:multiLevelType w:val="multilevel"/>
    <w:tmpl w:val="BF42B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7624FB"/>
    <w:multiLevelType w:val="hybridMultilevel"/>
    <w:tmpl w:val="C38E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1C5DE2"/>
    <w:multiLevelType w:val="multilevel"/>
    <w:tmpl w:val="BFF01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87C95"/>
    <w:multiLevelType w:val="hybridMultilevel"/>
    <w:tmpl w:val="87D21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94A56"/>
    <w:multiLevelType w:val="hybridMultilevel"/>
    <w:tmpl w:val="7C985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245140">
    <w:abstractNumId w:val="2"/>
  </w:num>
  <w:num w:numId="2" w16cid:durableId="1156334097">
    <w:abstractNumId w:val="16"/>
  </w:num>
  <w:num w:numId="3" w16cid:durableId="8143212">
    <w:abstractNumId w:val="14"/>
  </w:num>
  <w:num w:numId="4" w16cid:durableId="1080760280">
    <w:abstractNumId w:val="13"/>
  </w:num>
  <w:num w:numId="5" w16cid:durableId="1445538322">
    <w:abstractNumId w:val="20"/>
  </w:num>
  <w:num w:numId="6" w16cid:durableId="904686128">
    <w:abstractNumId w:val="1"/>
  </w:num>
  <w:num w:numId="7" w16cid:durableId="2127960636">
    <w:abstractNumId w:val="9"/>
  </w:num>
  <w:num w:numId="8" w16cid:durableId="1797336306">
    <w:abstractNumId w:val="19"/>
  </w:num>
  <w:num w:numId="9" w16cid:durableId="2111242950">
    <w:abstractNumId w:val="6"/>
  </w:num>
  <w:num w:numId="10" w16cid:durableId="2142993953">
    <w:abstractNumId w:val="0"/>
  </w:num>
  <w:num w:numId="11" w16cid:durableId="1519660647">
    <w:abstractNumId w:val="5"/>
  </w:num>
  <w:num w:numId="12" w16cid:durableId="2115704575">
    <w:abstractNumId w:val="3"/>
  </w:num>
  <w:num w:numId="13" w16cid:durableId="879784696">
    <w:abstractNumId w:val="8"/>
  </w:num>
  <w:num w:numId="14" w16cid:durableId="374963913">
    <w:abstractNumId w:val="7"/>
  </w:num>
  <w:num w:numId="15" w16cid:durableId="977762281">
    <w:abstractNumId w:val="15"/>
  </w:num>
  <w:num w:numId="16" w16cid:durableId="637106083">
    <w:abstractNumId w:val="10"/>
  </w:num>
  <w:num w:numId="17" w16cid:durableId="680010300">
    <w:abstractNumId w:val="4"/>
  </w:num>
  <w:num w:numId="18" w16cid:durableId="1182086113">
    <w:abstractNumId w:val="18"/>
  </w:num>
  <w:num w:numId="19" w16cid:durableId="719524192">
    <w:abstractNumId w:val="12"/>
  </w:num>
  <w:num w:numId="20" w16cid:durableId="1428769114">
    <w:abstractNumId w:val="11"/>
  </w:num>
  <w:num w:numId="21" w16cid:durableId="20452091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0EE"/>
    <w:rsid w:val="000034B7"/>
    <w:rsid w:val="00007B7D"/>
    <w:rsid w:val="00015249"/>
    <w:rsid w:val="00016A3F"/>
    <w:rsid w:val="00021FA5"/>
    <w:rsid w:val="0002276C"/>
    <w:rsid w:val="000245F0"/>
    <w:rsid w:val="000264DB"/>
    <w:rsid w:val="00032AEF"/>
    <w:rsid w:val="00032C33"/>
    <w:rsid w:val="000336C5"/>
    <w:rsid w:val="000444A5"/>
    <w:rsid w:val="00067133"/>
    <w:rsid w:val="00074843"/>
    <w:rsid w:val="000A682D"/>
    <w:rsid w:val="000C1528"/>
    <w:rsid w:val="000C329C"/>
    <w:rsid w:val="000C42FA"/>
    <w:rsid w:val="000C5DE8"/>
    <w:rsid w:val="000C690C"/>
    <w:rsid w:val="000C73F4"/>
    <w:rsid w:val="000D1AC3"/>
    <w:rsid w:val="000D2C63"/>
    <w:rsid w:val="000D34D2"/>
    <w:rsid w:val="000E04C7"/>
    <w:rsid w:val="000E2AD3"/>
    <w:rsid w:val="000F003C"/>
    <w:rsid w:val="000F3E57"/>
    <w:rsid w:val="000F5C78"/>
    <w:rsid w:val="000F5F46"/>
    <w:rsid w:val="00100FF8"/>
    <w:rsid w:val="001065C0"/>
    <w:rsid w:val="0011239B"/>
    <w:rsid w:val="00116CB1"/>
    <w:rsid w:val="001202EF"/>
    <w:rsid w:val="00124455"/>
    <w:rsid w:val="001264D4"/>
    <w:rsid w:val="001313CF"/>
    <w:rsid w:val="00131DFA"/>
    <w:rsid w:val="00137E6C"/>
    <w:rsid w:val="001401B0"/>
    <w:rsid w:val="001422ED"/>
    <w:rsid w:val="00160A90"/>
    <w:rsid w:val="001617A6"/>
    <w:rsid w:val="00162AF7"/>
    <w:rsid w:val="0018249A"/>
    <w:rsid w:val="0018411A"/>
    <w:rsid w:val="00184D9A"/>
    <w:rsid w:val="001946E1"/>
    <w:rsid w:val="00194ADC"/>
    <w:rsid w:val="001C33D4"/>
    <w:rsid w:val="001C6A5C"/>
    <w:rsid w:val="001D29C5"/>
    <w:rsid w:val="001D30D0"/>
    <w:rsid w:val="001E6641"/>
    <w:rsid w:val="0020792A"/>
    <w:rsid w:val="00214846"/>
    <w:rsid w:val="00217E6D"/>
    <w:rsid w:val="002264EC"/>
    <w:rsid w:val="00230D24"/>
    <w:rsid w:val="002401E8"/>
    <w:rsid w:val="00242EBB"/>
    <w:rsid w:val="00243E58"/>
    <w:rsid w:val="002468B6"/>
    <w:rsid w:val="00252F22"/>
    <w:rsid w:val="00253F31"/>
    <w:rsid w:val="00256398"/>
    <w:rsid w:val="002566AD"/>
    <w:rsid w:val="002621FE"/>
    <w:rsid w:val="002628E4"/>
    <w:rsid w:val="00264631"/>
    <w:rsid w:val="002655D3"/>
    <w:rsid w:val="00270CA5"/>
    <w:rsid w:val="00271BCB"/>
    <w:rsid w:val="002735F2"/>
    <w:rsid w:val="002864A3"/>
    <w:rsid w:val="00292255"/>
    <w:rsid w:val="00297512"/>
    <w:rsid w:val="002A05DF"/>
    <w:rsid w:val="002B10F1"/>
    <w:rsid w:val="002B1649"/>
    <w:rsid w:val="002B35DB"/>
    <w:rsid w:val="002B3A9B"/>
    <w:rsid w:val="002B452B"/>
    <w:rsid w:val="002C5288"/>
    <w:rsid w:val="002C6623"/>
    <w:rsid w:val="002D3A6A"/>
    <w:rsid w:val="002D776A"/>
    <w:rsid w:val="002E064D"/>
    <w:rsid w:val="002E12D7"/>
    <w:rsid w:val="002E77B8"/>
    <w:rsid w:val="002F6895"/>
    <w:rsid w:val="002F69C4"/>
    <w:rsid w:val="003001BA"/>
    <w:rsid w:val="003046FE"/>
    <w:rsid w:val="00327762"/>
    <w:rsid w:val="00331750"/>
    <w:rsid w:val="00333A08"/>
    <w:rsid w:val="00343342"/>
    <w:rsid w:val="0034763B"/>
    <w:rsid w:val="0035418F"/>
    <w:rsid w:val="00360DA1"/>
    <w:rsid w:val="00374479"/>
    <w:rsid w:val="003932B7"/>
    <w:rsid w:val="003A742B"/>
    <w:rsid w:val="003B6ECA"/>
    <w:rsid w:val="003C0D37"/>
    <w:rsid w:val="003C2B41"/>
    <w:rsid w:val="003D4EE2"/>
    <w:rsid w:val="003D525A"/>
    <w:rsid w:val="003D6015"/>
    <w:rsid w:val="003E33D1"/>
    <w:rsid w:val="003E5D7B"/>
    <w:rsid w:val="003F0507"/>
    <w:rsid w:val="003F06AA"/>
    <w:rsid w:val="004007F5"/>
    <w:rsid w:val="00402419"/>
    <w:rsid w:val="004174BF"/>
    <w:rsid w:val="004225E3"/>
    <w:rsid w:val="00445CA9"/>
    <w:rsid w:val="0045121F"/>
    <w:rsid w:val="00461CED"/>
    <w:rsid w:val="00464CA7"/>
    <w:rsid w:val="00467DF6"/>
    <w:rsid w:val="00472323"/>
    <w:rsid w:val="0048374B"/>
    <w:rsid w:val="004C0A4F"/>
    <w:rsid w:val="004C226E"/>
    <w:rsid w:val="004C35EE"/>
    <w:rsid w:val="004C7F91"/>
    <w:rsid w:val="004D2492"/>
    <w:rsid w:val="004D4FD9"/>
    <w:rsid w:val="004D5733"/>
    <w:rsid w:val="004E1C4A"/>
    <w:rsid w:val="004E3068"/>
    <w:rsid w:val="004E38E1"/>
    <w:rsid w:val="004E3DE3"/>
    <w:rsid w:val="004E5320"/>
    <w:rsid w:val="004F1801"/>
    <w:rsid w:val="004F5B5B"/>
    <w:rsid w:val="00502A92"/>
    <w:rsid w:val="00503D61"/>
    <w:rsid w:val="00507899"/>
    <w:rsid w:val="0051250F"/>
    <w:rsid w:val="005133B5"/>
    <w:rsid w:val="0051373B"/>
    <w:rsid w:val="00514AE8"/>
    <w:rsid w:val="00526E73"/>
    <w:rsid w:val="00532361"/>
    <w:rsid w:val="0053302C"/>
    <w:rsid w:val="00544F5C"/>
    <w:rsid w:val="00546B92"/>
    <w:rsid w:val="00556137"/>
    <w:rsid w:val="00564359"/>
    <w:rsid w:val="0056438E"/>
    <w:rsid w:val="005647D0"/>
    <w:rsid w:val="005743A8"/>
    <w:rsid w:val="00575C1A"/>
    <w:rsid w:val="005778B1"/>
    <w:rsid w:val="00583E34"/>
    <w:rsid w:val="00594E71"/>
    <w:rsid w:val="005956FC"/>
    <w:rsid w:val="005A2F0E"/>
    <w:rsid w:val="005B45C0"/>
    <w:rsid w:val="005C24BF"/>
    <w:rsid w:val="005D6814"/>
    <w:rsid w:val="005D7142"/>
    <w:rsid w:val="005E0322"/>
    <w:rsid w:val="005F3A96"/>
    <w:rsid w:val="005F566A"/>
    <w:rsid w:val="00603E7C"/>
    <w:rsid w:val="00621B75"/>
    <w:rsid w:val="0062591A"/>
    <w:rsid w:val="00625A39"/>
    <w:rsid w:val="00630F17"/>
    <w:rsid w:val="006440F3"/>
    <w:rsid w:val="00645C23"/>
    <w:rsid w:val="00654F5B"/>
    <w:rsid w:val="00656D4A"/>
    <w:rsid w:val="00662133"/>
    <w:rsid w:val="00670097"/>
    <w:rsid w:val="00676454"/>
    <w:rsid w:val="006B6C6E"/>
    <w:rsid w:val="006C3D24"/>
    <w:rsid w:val="006C4585"/>
    <w:rsid w:val="006C53F7"/>
    <w:rsid w:val="006D2486"/>
    <w:rsid w:val="006F2A8D"/>
    <w:rsid w:val="006F7E2A"/>
    <w:rsid w:val="00701D2F"/>
    <w:rsid w:val="007056FA"/>
    <w:rsid w:val="00710057"/>
    <w:rsid w:val="007120EE"/>
    <w:rsid w:val="00716AEF"/>
    <w:rsid w:val="00723660"/>
    <w:rsid w:val="007314BF"/>
    <w:rsid w:val="007319EE"/>
    <w:rsid w:val="00736493"/>
    <w:rsid w:val="0073788B"/>
    <w:rsid w:val="00737E50"/>
    <w:rsid w:val="00751821"/>
    <w:rsid w:val="007604CC"/>
    <w:rsid w:val="00762828"/>
    <w:rsid w:val="00763909"/>
    <w:rsid w:val="00767820"/>
    <w:rsid w:val="00777D5A"/>
    <w:rsid w:val="007829BB"/>
    <w:rsid w:val="00783653"/>
    <w:rsid w:val="007905A7"/>
    <w:rsid w:val="007A04D0"/>
    <w:rsid w:val="007A4950"/>
    <w:rsid w:val="007A4EE6"/>
    <w:rsid w:val="007B5BAC"/>
    <w:rsid w:val="007C06BE"/>
    <w:rsid w:val="007C1C45"/>
    <w:rsid w:val="007C5C71"/>
    <w:rsid w:val="007D5F03"/>
    <w:rsid w:val="007D77D6"/>
    <w:rsid w:val="007E2492"/>
    <w:rsid w:val="007E4DC3"/>
    <w:rsid w:val="007E7A06"/>
    <w:rsid w:val="008011DD"/>
    <w:rsid w:val="00804F1F"/>
    <w:rsid w:val="00816096"/>
    <w:rsid w:val="0083781E"/>
    <w:rsid w:val="00846CB6"/>
    <w:rsid w:val="0085326B"/>
    <w:rsid w:val="00856D32"/>
    <w:rsid w:val="00864E3E"/>
    <w:rsid w:val="00872665"/>
    <w:rsid w:val="00886D19"/>
    <w:rsid w:val="00893346"/>
    <w:rsid w:val="008945B8"/>
    <w:rsid w:val="008B5A06"/>
    <w:rsid w:val="008C1E67"/>
    <w:rsid w:val="008C366C"/>
    <w:rsid w:val="008C58BC"/>
    <w:rsid w:val="008C6BFD"/>
    <w:rsid w:val="008D18A1"/>
    <w:rsid w:val="008F5592"/>
    <w:rsid w:val="009040FE"/>
    <w:rsid w:val="00904171"/>
    <w:rsid w:val="009057B7"/>
    <w:rsid w:val="0091098C"/>
    <w:rsid w:val="00913633"/>
    <w:rsid w:val="00913A89"/>
    <w:rsid w:val="00921473"/>
    <w:rsid w:val="00933E12"/>
    <w:rsid w:val="009371AB"/>
    <w:rsid w:val="009431AC"/>
    <w:rsid w:val="00952E39"/>
    <w:rsid w:val="00955E43"/>
    <w:rsid w:val="00960D0F"/>
    <w:rsid w:val="00966327"/>
    <w:rsid w:val="00980AC1"/>
    <w:rsid w:val="0099060F"/>
    <w:rsid w:val="00990A04"/>
    <w:rsid w:val="0099384A"/>
    <w:rsid w:val="00993ABA"/>
    <w:rsid w:val="00994A27"/>
    <w:rsid w:val="009A03CE"/>
    <w:rsid w:val="009A392A"/>
    <w:rsid w:val="009B4675"/>
    <w:rsid w:val="009B5084"/>
    <w:rsid w:val="009C1E1A"/>
    <w:rsid w:val="009D2F72"/>
    <w:rsid w:val="009D59B6"/>
    <w:rsid w:val="009E4A7A"/>
    <w:rsid w:val="009F3E2E"/>
    <w:rsid w:val="00A02407"/>
    <w:rsid w:val="00A039E3"/>
    <w:rsid w:val="00A05E4F"/>
    <w:rsid w:val="00A100A1"/>
    <w:rsid w:val="00A108D1"/>
    <w:rsid w:val="00A145F9"/>
    <w:rsid w:val="00A14AC1"/>
    <w:rsid w:val="00A165E9"/>
    <w:rsid w:val="00A25B02"/>
    <w:rsid w:val="00A27B21"/>
    <w:rsid w:val="00A27F73"/>
    <w:rsid w:val="00A34F7A"/>
    <w:rsid w:val="00A41986"/>
    <w:rsid w:val="00A43B80"/>
    <w:rsid w:val="00A43C2D"/>
    <w:rsid w:val="00A450A8"/>
    <w:rsid w:val="00A555E6"/>
    <w:rsid w:val="00A57AB8"/>
    <w:rsid w:val="00A76ADC"/>
    <w:rsid w:val="00A82604"/>
    <w:rsid w:val="00AA58B9"/>
    <w:rsid w:val="00AB31C3"/>
    <w:rsid w:val="00AB3F20"/>
    <w:rsid w:val="00AB3FB8"/>
    <w:rsid w:val="00AC0546"/>
    <w:rsid w:val="00AC46C6"/>
    <w:rsid w:val="00AC4ACF"/>
    <w:rsid w:val="00AD4D72"/>
    <w:rsid w:val="00AE003D"/>
    <w:rsid w:val="00AE40FB"/>
    <w:rsid w:val="00AE72AD"/>
    <w:rsid w:val="00AE7B75"/>
    <w:rsid w:val="00AF3684"/>
    <w:rsid w:val="00AF4527"/>
    <w:rsid w:val="00AF599B"/>
    <w:rsid w:val="00B01505"/>
    <w:rsid w:val="00B077BE"/>
    <w:rsid w:val="00B1096B"/>
    <w:rsid w:val="00B13867"/>
    <w:rsid w:val="00B15AFB"/>
    <w:rsid w:val="00B22F69"/>
    <w:rsid w:val="00B23D9A"/>
    <w:rsid w:val="00B25321"/>
    <w:rsid w:val="00B333B7"/>
    <w:rsid w:val="00B355CD"/>
    <w:rsid w:val="00B37300"/>
    <w:rsid w:val="00B41F94"/>
    <w:rsid w:val="00B43BED"/>
    <w:rsid w:val="00B54EB5"/>
    <w:rsid w:val="00B575E5"/>
    <w:rsid w:val="00B60C88"/>
    <w:rsid w:val="00B650D3"/>
    <w:rsid w:val="00B66C39"/>
    <w:rsid w:val="00B75E6A"/>
    <w:rsid w:val="00B77BC1"/>
    <w:rsid w:val="00B9070B"/>
    <w:rsid w:val="00B909B4"/>
    <w:rsid w:val="00BA279D"/>
    <w:rsid w:val="00BA47D3"/>
    <w:rsid w:val="00BA58E4"/>
    <w:rsid w:val="00BA5B28"/>
    <w:rsid w:val="00BA7AA7"/>
    <w:rsid w:val="00BB01FF"/>
    <w:rsid w:val="00BC6066"/>
    <w:rsid w:val="00BE2AC8"/>
    <w:rsid w:val="00BE484F"/>
    <w:rsid w:val="00BF2A54"/>
    <w:rsid w:val="00BF3D4F"/>
    <w:rsid w:val="00BF5EFE"/>
    <w:rsid w:val="00C00AB9"/>
    <w:rsid w:val="00C06054"/>
    <w:rsid w:val="00C076B1"/>
    <w:rsid w:val="00C110B9"/>
    <w:rsid w:val="00C262C3"/>
    <w:rsid w:val="00C35D17"/>
    <w:rsid w:val="00C43E4C"/>
    <w:rsid w:val="00C445DD"/>
    <w:rsid w:val="00C44B31"/>
    <w:rsid w:val="00C51694"/>
    <w:rsid w:val="00C55A69"/>
    <w:rsid w:val="00C55D1A"/>
    <w:rsid w:val="00C70048"/>
    <w:rsid w:val="00C831DD"/>
    <w:rsid w:val="00C83FBA"/>
    <w:rsid w:val="00C873A5"/>
    <w:rsid w:val="00C9568F"/>
    <w:rsid w:val="00C976F1"/>
    <w:rsid w:val="00CA6430"/>
    <w:rsid w:val="00CC1D29"/>
    <w:rsid w:val="00CC48E6"/>
    <w:rsid w:val="00CD1243"/>
    <w:rsid w:val="00CE1931"/>
    <w:rsid w:val="00CE7DF1"/>
    <w:rsid w:val="00D000A4"/>
    <w:rsid w:val="00D066CD"/>
    <w:rsid w:val="00D06CCE"/>
    <w:rsid w:val="00D173B9"/>
    <w:rsid w:val="00D20D37"/>
    <w:rsid w:val="00D22BB6"/>
    <w:rsid w:val="00D269DB"/>
    <w:rsid w:val="00D27C26"/>
    <w:rsid w:val="00D4437B"/>
    <w:rsid w:val="00D543AA"/>
    <w:rsid w:val="00D60AF9"/>
    <w:rsid w:val="00D618D1"/>
    <w:rsid w:val="00D638BD"/>
    <w:rsid w:val="00D8515B"/>
    <w:rsid w:val="00D8615D"/>
    <w:rsid w:val="00D91194"/>
    <w:rsid w:val="00D9176D"/>
    <w:rsid w:val="00D91834"/>
    <w:rsid w:val="00D923F9"/>
    <w:rsid w:val="00D938F6"/>
    <w:rsid w:val="00DA244D"/>
    <w:rsid w:val="00DA2657"/>
    <w:rsid w:val="00DB121C"/>
    <w:rsid w:val="00DB248A"/>
    <w:rsid w:val="00DB57F7"/>
    <w:rsid w:val="00DC207C"/>
    <w:rsid w:val="00DD4E27"/>
    <w:rsid w:val="00DE18CC"/>
    <w:rsid w:val="00DE6A28"/>
    <w:rsid w:val="00DF0D36"/>
    <w:rsid w:val="00DF6C6E"/>
    <w:rsid w:val="00E01719"/>
    <w:rsid w:val="00E1051F"/>
    <w:rsid w:val="00E14FEE"/>
    <w:rsid w:val="00E30A0B"/>
    <w:rsid w:val="00E31DA2"/>
    <w:rsid w:val="00E378F7"/>
    <w:rsid w:val="00E37DCF"/>
    <w:rsid w:val="00E54F0D"/>
    <w:rsid w:val="00E57511"/>
    <w:rsid w:val="00E57BE3"/>
    <w:rsid w:val="00E6076D"/>
    <w:rsid w:val="00E678AC"/>
    <w:rsid w:val="00E76418"/>
    <w:rsid w:val="00E779B7"/>
    <w:rsid w:val="00E82253"/>
    <w:rsid w:val="00E9772B"/>
    <w:rsid w:val="00EA0697"/>
    <w:rsid w:val="00EA0D3C"/>
    <w:rsid w:val="00EA11B8"/>
    <w:rsid w:val="00EA6B1D"/>
    <w:rsid w:val="00EC41F5"/>
    <w:rsid w:val="00EC5675"/>
    <w:rsid w:val="00ED4F43"/>
    <w:rsid w:val="00EE3EAD"/>
    <w:rsid w:val="00EE50FD"/>
    <w:rsid w:val="00EF5F9D"/>
    <w:rsid w:val="00EF67DA"/>
    <w:rsid w:val="00F23125"/>
    <w:rsid w:val="00F25468"/>
    <w:rsid w:val="00F303D2"/>
    <w:rsid w:val="00F42583"/>
    <w:rsid w:val="00F46B67"/>
    <w:rsid w:val="00F510B1"/>
    <w:rsid w:val="00F62491"/>
    <w:rsid w:val="00F82E51"/>
    <w:rsid w:val="00F85186"/>
    <w:rsid w:val="00F9365E"/>
    <w:rsid w:val="00F95FFD"/>
    <w:rsid w:val="00FA177E"/>
    <w:rsid w:val="00FA18CE"/>
    <w:rsid w:val="00FA27BD"/>
    <w:rsid w:val="00FA3604"/>
    <w:rsid w:val="00FA6FCF"/>
    <w:rsid w:val="00FC2D9D"/>
    <w:rsid w:val="00FC4042"/>
    <w:rsid w:val="00FC6EC4"/>
    <w:rsid w:val="00FC7F3B"/>
    <w:rsid w:val="00FD0CA3"/>
    <w:rsid w:val="00FD632F"/>
    <w:rsid w:val="00FD69BA"/>
    <w:rsid w:val="00FE05DD"/>
    <w:rsid w:val="00FE1EDD"/>
    <w:rsid w:val="00FE2B00"/>
    <w:rsid w:val="00FE72CA"/>
    <w:rsid w:val="00FF0C37"/>
    <w:rsid w:val="00FF13C2"/>
    <w:rsid w:val="00FF173B"/>
    <w:rsid w:val="00FF2140"/>
    <w:rsid w:val="00FF26D0"/>
    <w:rsid w:val="00FF4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4B42F"/>
  <w15:chartTrackingRefBased/>
  <w15:docId w15:val="{EC836E99-558D-4983-B675-4E25F685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00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12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0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38F6"/>
    <w:rPr>
      <w:color w:val="0563C1" w:themeColor="hyperlink"/>
      <w:u w:val="single"/>
    </w:rPr>
  </w:style>
  <w:style w:type="paragraph" w:styleId="FootnoteText">
    <w:name w:val="footnote text"/>
    <w:aliases w:val="Footnote Text Char1 Char2,Footnote Text Char Char2 Char,Footnote Text Char1 Char2 Char Char,Footnote Text Char Char2 Char Char Char,Footnote Text Char1 Char2 Char Char Char Char,Footnote Text Char1,Foo,fn,ALTS FOOTNOTE,DNV-F,footnote text"/>
    <w:basedOn w:val="Normal"/>
    <w:link w:val="FootnoteTextChar"/>
    <w:uiPriority w:val="99"/>
    <w:unhideWhenUsed/>
    <w:qFormat/>
    <w:rsid w:val="00D938F6"/>
    <w:pPr>
      <w:spacing w:after="0" w:line="240" w:lineRule="auto"/>
    </w:pPr>
    <w:rPr>
      <w:rFonts w:ascii="Times New Roman" w:hAnsi="Times New Roman"/>
      <w:kern w:val="0"/>
      <w:sz w:val="20"/>
      <w:szCs w:val="20"/>
      <w14:ligatures w14:val="none"/>
    </w:rPr>
  </w:style>
  <w:style w:type="character" w:customStyle="1" w:styleId="FootnoteTextChar">
    <w:name w:val="Footnote Text Char"/>
    <w:aliases w:val="Footnote Text Char1 Char2 Char,Footnote Text Char Char2 Char Char,Footnote Text Char1 Char2 Char Char Char,Footnote Text Char Char2 Char Char Char Char,Footnote Text Char1 Char2 Char Char Char Char Char,Footnote Text Char1 Char"/>
    <w:basedOn w:val="DefaultParagraphFont"/>
    <w:link w:val="FootnoteText"/>
    <w:uiPriority w:val="99"/>
    <w:rsid w:val="00D938F6"/>
    <w:rPr>
      <w:rFonts w:ascii="Times New Roman" w:hAnsi="Times New Roman"/>
      <w:kern w:val="0"/>
      <w:sz w:val="20"/>
      <w:szCs w:val="20"/>
      <w14:ligatures w14:val="none"/>
    </w:rPr>
  </w:style>
  <w:style w:type="character" w:styleId="FootnoteReference">
    <w:name w:val="footnote reference"/>
    <w:aliases w:val="Appel note de bas de p,Style 12,(NECG) Footnote Reference,Style 124,Footnote Reference/,o,fr,Style 3,Style 17,FR,Style 13,Style 6,Style 4,Footnote Reference1,Appel note de bas de p1,Style 7,(NECFootnote Reference,-E Funotenzeichen,FC"/>
    <w:basedOn w:val="DefaultParagraphFont"/>
    <w:uiPriority w:val="99"/>
    <w:unhideWhenUsed/>
    <w:qFormat/>
    <w:rsid w:val="00D938F6"/>
    <w:rPr>
      <w:vertAlign w:val="superscript"/>
    </w:rPr>
  </w:style>
  <w:style w:type="table" w:styleId="TableGrid">
    <w:name w:val="Table Grid"/>
    <w:basedOn w:val="TableNormal"/>
    <w:uiPriority w:val="39"/>
    <w:rsid w:val="00D938F6"/>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D3A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xxxmsonormal">
    <w:name w:val="x_xxxmsonormal"/>
    <w:basedOn w:val="Normal"/>
    <w:rsid w:val="002D3A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FD0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0CA3"/>
  </w:style>
  <w:style w:type="paragraph" w:styleId="Footer">
    <w:name w:val="footer"/>
    <w:basedOn w:val="Normal"/>
    <w:link w:val="FooterChar"/>
    <w:uiPriority w:val="99"/>
    <w:unhideWhenUsed/>
    <w:rsid w:val="00FD0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CA3"/>
  </w:style>
  <w:style w:type="paragraph" w:customStyle="1" w:styleId="xxxmsolistparagraph">
    <w:name w:val="x_xxmsolistparagraph"/>
    <w:basedOn w:val="Normal"/>
    <w:rsid w:val="000671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6C3D24"/>
    <w:pPr>
      <w:spacing w:after="0" w:line="240" w:lineRule="auto"/>
    </w:pPr>
  </w:style>
  <w:style w:type="paragraph" w:styleId="ListParagraph">
    <w:name w:val="List Paragraph"/>
    <w:aliases w:val="Bulleted List,3,POCG Table Text,Issue Action POC,List Paragraph1,Dot pt,F5 List Paragraph,List Paragraph Char Char Char,Indicator Text,Colorful List - Accent 11,Numbered Para 1,Bullet 1,Bullet Points,List Paragraph2,MAIN CONTENT,Bullet"/>
    <w:basedOn w:val="Normal"/>
    <w:link w:val="ListParagraphChar"/>
    <w:uiPriority w:val="34"/>
    <w:qFormat/>
    <w:rsid w:val="00777D5A"/>
    <w:pPr>
      <w:ind w:left="720"/>
      <w:contextualSpacing/>
    </w:pPr>
  </w:style>
  <w:style w:type="paragraph" w:styleId="Caption">
    <w:name w:val="caption"/>
    <w:basedOn w:val="Normal"/>
    <w:next w:val="Normal"/>
    <w:uiPriority w:val="35"/>
    <w:unhideWhenUsed/>
    <w:qFormat/>
    <w:rsid w:val="000245F0"/>
    <w:pPr>
      <w:spacing w:after="200" w:line="240" w:lineRule="auto"/>
    </w:pPr>
    <w:rPr>
      <w:i/>
      <w:iCs/>
      <w:color w:val="44546A" w:themeColor="text2"/>
      <w:sz w:val="18"/>
      <w:szCs w:val="18"/>
    </w:rPr>
  </w:style>
  <w:style w:type="character" w:customStyle="1" w:styleId="ListParagraphChar">
    <w:name w:val="List Paragraph Char"/>
    <w:aliases w:val="Bulleted List Char,3 Char,POCG Table Text Char,Issue Action POC Char,List Paragraph1 Char,Dot pt Char,F5 List Paragraph Char,List Paragraph Char Char Char Char,Indicator Text Char,Colorful List - Accent 11 Char,Numbered Para 1 Char"/>
    <w:basedOn w:val="DefaultParagraphFont"/>
    <w:link w:val="ListParagraph"/>
    <w:uiPriority w:val="1"/>
    <w:qFormat/>
    <w:rsid w:val="008945B8"/>
  </w:style>
  <w:style w:type="character" w:styleId="UnresolvedMention">
    <w:name w:val="Unresolved Mention"/>
    <w:basedOn w:val="DefaultParagraphFont"/>
    <w:uiPriority w:val="99"/>
    <w:semiHidden/>
    <w:unhideWhenUsed/>
    <w:rsid w:val="006C4585"/>
    <w:rPr>
      <w:color w:val="605E5C"/>
      <w:shd w:val="clear" w:color="auto" w:fill="E1DFDD"/>
    </w:rPr>
  </w:style>
  <w:style w:type="table" w:styleId="GridTable4-Accent5">
    <w:name w:val="Grid Table 4 Accent 5"/>
    <w:basedOn w:val="TableNormal"/>
    <w:uiPriority w:val="49"/>
    <w:rsid w:val="00331750"/>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11">
    <w:name w:val="Grid Table 4 - Accent 11"/>
    <w:basedOn w:val="TableNormal"/>
    <w:next w:val="GridTable4-Accent1"/>
    <w:uiPriority w:val="49"/>
    <w:rsid w:val="004007F5"/>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val="0"/>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4007F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B13867"/>
    <w:rPr>
      <w:sz w:val="16"/>
      <w:szCs w:val="16"/>
    </w:rPr>
  </w:style>
  <w:style w:type="paragraph" w:styleId="CommentText">
    <w:name w:val="annotation text"/>
    <w:basedOn w:val="Normal"/>
    <w:link w:val="CommentTextChar"/>
    <w:uiPriority w:val="99"/>
    <w:unhideWhenUsed/>
    <w:rsid w:val="00B13867"/>
    <w:pPr>
      <w:spacing w:line="240" w:lineRule="auto"/>
    </w:pPr>
    <w:rPr>
      <w:sz w:val="20"/>
      <w:szCs w:val="20"/>
    </w:rPr>
  </w:style>
  <w:style w:type="character" w:customStyle="1" w:styleId="CommentTextChar">
    <w:name w:val="Comment Text Char"/>
    <w:basedOn w:val="DefaultParagraphFont"/>
    <w:link w:val="CommentText"/>
    <w:uiPriority w:val="99"/>
    <w:rsid w:val="00B13867"/>
    <w:rPr>
      <w:sz w:val="20"/>
      <w:szCs w:val="20"/>
    </w:rPr>
  </w:style>
  <w:style w:type="paragraph" w:styleId="CommentSubject">
    <w:name w:val="annotation subject"/>
    <w:basedOn w:val="CommentText"/>
    <w:next w:val="CommentText"/>
    <w:link w:val="CommentSubjectChar"/>
    <w:uiPriority w:val="99"/>
    <w:semiHidden/>
    <w:unhideWhenUsed/>
    <w:rsid w:val="00872665"/>
    <w:rPr>
      <w:b/>
      <w:bCs/>
    </w:rPr>
  </w:style>
  <w:style w:type="character" w:customStyle="1" w:styleId="CommentSubjectChar">
    <w:name w:val="Comment Subject Char"/>
    <w:basedOn w:val="CommentTextChar"/>
    <w:link w:val="CommentSubject"/>
    <w:uiPriority w:val="99"/>
    <w:semiHidden/>
    <w:rsid w:val="00872665"/>
    <w:rPr>
      <w:b/>
      <w:bCs/>
      <w:sz w:val="20"/>
      <w:szCs w:val="20"/>
    </w:rPr>
  </w:style>
  <w:style w:type="character" w:customStyle="1" w:styleId="Heading1Char">
    <w:name w:val="Heading 1 Char"/>
    <w:basedOn w:val="DefaultParagraphFont"/>
    <w:link w:val="Heading1"/>
    <w:uiPriority w:val="9"/>
    <w:rsid w:val="00C7004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125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C207C"/>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DB248A"/>
    <w:rPr>
      <w:color w:val="954F72" w:themeColor="followedHyperlink"/>
      <w:u w:val="single"/>
    </w:rPr>
  </w:style>
  <w:style w:type="paragraph" w:customStyle="1" w:styleId="whitespace-pre-wrap">
    <w:name w:val="whitespace-pre-wrap"/>
    <w:basedOn w:val="Normal"/>
    <w:rsid w:val="009B50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whitespace-normal">
    <w:name w:val="whitespace-normal"/>
    <w:basedOn w:val="Normal"/>
    <w:rsid w:val="009B508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568385">
      <w:bodyDiv w:val="1"/>
      <w:marLeft w:val="0"/>
      <w:marRight w:val="0"/>
      <w:marTop w:val="0"/>
      <w:marBottom w:val="0"/>
      <w:divBdr>
        <w:top w:val="none" w:sz="0" w:space="0" w:color="auto"/>
        <w:left w:val="none" w:sz="0" w:space="0" w:color="auto"/>
        <w:bottom w:val="none" w:sz="0" w:space="0" w:color="auto"/>
        <w:right w:val="none" w:sz="0" w:space="0" w:color="auto"/>
      </w:divBdr>
    </w:div>
    <w:div w:id="279118338">
      <w:bodyDiv w:val="1"/>
      <w:marLeft w:val="0"/>
      <w:marRight w:val="0"/>
      <w:marTop w:val="0"/>
      <w:marBottom w:val="0"/>
      <w:divBdr>
        <w:top w:val="none" w:sz="0" w:space="0" w:color="auto"/>
        <w:left w:val="none" w:sz="0" w:space="0" w:color="auto"/>
        <w:bottom w:val="none" w:sz="0" w:space="0" w:color="auto"/>
        <w:right w:val="none" w:sz="0" w:space="0" w:color="auto"/>
      </w:divBdr>
    </w:div>
    <w:div w:id="450437193">
      <w:bodyDiv w:val="1"/>
      <w:marLeft w:val="0"/>
      <w:marRight w:val="0"/>
      <w:marTop w:val="0"/>
      <w:marBottom w:val="0"/>
      <w:divBdr>
        <w:top w:val="none" w:sz="0" w:space="0" w:color="auto"/>
        <w:left w:val="none" w:sz="0" w:space="0" w:color="auto"/>
        <w:bottom w:val="none" w:sz="0" w:space="0" w:color="auto"/>
        <w:right w:val="none" w:sz="0" w:space="0" w:color="auto"/>
      </w:divBdr>
    </w:div>
    <w:div w:id="462500672">
      <w:bodyDiv w:val="1"/>
      <w:marLeft w:val="0"/>
      <w:marRight w:val="0"/>
      <w:marTop w:val="0"/>
      <w:marBottom w:val="0"/>
      <w:divBdr>
        <w:top w:val="none" w:sz="0" w:space="0" w:color="auto"/>
        <w:left w:val="none" w:sz="0" w:space="0" w:color="auto"/>
        <w:bottom w:val="none" w:sz="0" w:space="0" w:color="auto"/>
        <w:right w:val="none" w:sz="0" w:space="0" w:color="auto"/>
      </w:divBdr>
    </w:div>
    <w:div w:id="591546920">
      <w:bodyDiv w:val="1"/>
      <w:marLeft w:val="0"/>
      <w:marRight w:val="0"/>
      <w:marTop w:val="0"/>
      <w:marBottom w:val="0"/>
      <w:divBdr>
        <w:top w:val="none" w:sz="0" w:space="0" w:color="auto"/>
        <w:left w:val="none" w:sz="0" w:space="0" w:color="auto"/>
        <w:bottom w:val="none" w:sz="0" w:space="0" w:color="auto"/>
        <w:right w:val="none" w:sz="0" w:space="0" w:color="auto"/>
      </w:divBdr>
      <w:divsChild>
        <w:div w:id="1614901941">
          <w:marLeft w:val="0"/>
          <w:marRight w:val="0"/>
          <w:marTop w:val="0"/>
          <w:marBottom w:val="0"/>
          <w:divBdr>
            <w:top w:val="none" w:sz="0" w:space="0" w:color="auto"/>
            <w:left w:val="none" w:sz="0" w:space="0" w:color="auto"/>
            <w:bottom w:val="none" w:sz="0" w:space="0" w:color="auto"/>
            <w:right w:val="none" w:sz="0" w:space="0" w:color="auto"/>
          </w:divBdr>
        </w:div>
        <w:div w:id="624972886">
          <w:marLeft w:val="0"/>
          <w:marRight w:val="0"/>
          <w:marTop w:val="0"/>
          <w:marBottom w:val="0"/>
          <w:divBdr>
            <w:top w:val="none" w:sz="0" w:space="0" w:color="auto"/>
            <w:left w:val="none" w:sz="0" w:space="0" w:color="auto"/>
            <w:bottom w:val="none" w:sz="0" w:space="0" w:color="auto"/>
            <w:right w:val="none" w:sz="0" w:space="0" w:color="auto"/>
          </w:divBdr>
        </w:div>
        <w:div w:id="371997828">
          <w:marLeft w:val="0"/>
          <w:marRight w:val="0"/>
          <w:marTop w:val="0"/>
          <w:marBottom w:val="0"/>
          <w:divBdr>
            <w:top w:val="none" w:sz="0" w:space="0" w:color="auto"/>
            <w:left w:val="none" w:sz="0" w:space="0" w:color="auto"/>
            <w:bottom w:val="none" w:sz="0" w:space="0" w:color="auto"/>
            <w:right w:val="none" w:sz="0" w:space="0" w:color="auto"/>
          </w:divBdr>
        </w:div>
        <w:div w:id="873031950">
          <w:marLeft w:val="0"/>
          <w:marRight w:val="0"/>
          <w:marTop w:val="0"/>
          <w:marBottom w:val="0"/>
          <w:divBdr>
            <w:top w:val="none" w:sz="0" w:space="0" w:color="auto"/>
            <w:left w:val="none" w:sz="0" w:space="0" w:color="auto"/>
            <w:bottom w:val="none" w:sz="0" w:space="0" w:color="auto"/>
            <w:right w:val="none" w:sz="0" w:space="0" w:color="auto"/>
          </w:divBdr>
        </w:div>
        <w:div w:id="1593859760">
          <w:marLeft w:val="0"/>
          <w:marRight w:val="0"/>
          <w:marTop w:val="0"/>
          <w:marBottom w:val="0"/>
          <w:divBdr>
            <w:top w:val="none" w:sz="0" w:space="0" w:color="auto"/>
            <w:left w:val="none" w:sz="0" w:space="0" w:color="auto"/>
            <w:bottom w:val="none" w:sz="0" w:space="0" w:color="auto"/>
            <w:right w:val="none" w:sz="0" w:space="0" w:color="auto"/>
          </w:divBdr>
        </w:div>
        <w:div w:id="624773188">
          <w:marLeft w:val="0"/>
          <w:marRight w:val="0"/>
          <w:marTop w:val="0"/>
          <w:marBottom w:val="0"/>
          <w:divBdr>
            <w:top w:val="none" w:sz="0" w:space="0" w:color="auto"/>
            <w:left w:val="none" w:sz="0" w:space="0" w:color="auto"/>
            <w:bottom w:val="none" w:sz="0" w:space="0" w:color="auto"/>
            <w:right w:val="none" w:sz="0" w:space="0" w:color="auto"/>
          </w:divBdr>
        </w:div>
        <w:div w:id="130876954">
          <w:marLeft w:val="0"/>
          <w:marRight w:val="0"/>
          <w:marTop w:val="0"/>
          <w:marBottom w:val="0"/>
          <w:divBdr>
            <w:top w:val="none" w:sz="0" w:space="0" w:color="auto"/>
            <w:left w:val="none" w:sz="0" w:space="0" w:color="auto"/>
            <w:bottom w:val="none" w:sz="0" w:space="0" w:color="auto"/>
            <w:right w:val="none" w:sz="0" w:space="0" w:color="auto"/>
          </w:divBdr>
        </w:div>
        <w:div w:id="554321175">
          <w:marLeft w:val="0"/>
          <w:marRight w:val="0"/>
          <w:marTop w:val="0"/>
          <w:marBottom w:val="0"/>
          <w:divBdr>
            <w:top w:val="none" w:sz="0" w:space="0" w:color="auto"/>
            <w:left w:val="none" w:sz="0" w:space="0" w:color="auto"/>
            <w:bottom w:val="none" w:sz="0" w:space="0" w:color="auto"/>
            <w:right w:val="none" w:sz="0" w:space="0" w:color="auto"/>
          </w:divBdr>
        </w:div>
        <w:div w:id="509376104">
          <w:marLeft w:val="0"/>
          <w:marRight w:val="0"/>
          <w:marTop w:val="0"/>
          <w:marBottom w:val="0"/>
          <w:divBdr>
            <w:top w:val="none" w:sz="0" w:space="0" w:color="auto"/>
            <w:left w:val="none" w:sz="0" w:space="0" w:color="auto"/>
            <w:bottom w:val="none" w:sz="0" w:space="0" w:color="auto"/>
            <w:right w:val="none" w:sz="0" w:space="0" w:color="auto"/>
          </w:divBdr>
        </w:div>
        <w:div w:id="553350666">
          <w:marLeft w:val="0"/>
          <w:marRight w:val="0"/>
          <w:marTop w:val="0"/>
          <w:marBottom w:val="0"/>
          <w:divBdr>
            <w:top w:val="none" w:sz="0" w:space="0" w:color="auto"/>
            <w:left w:val="none" w:sz="0" w:space="0" w:color="auto"/>
            <w:bottom w:val="none" w:sz="0" w:space="0" w:color="auto"/>
            <w:right w:val="none" w:sz="0" w:space="0" w:color="auto"/>
          </w:divBdr>
        </w:div>
        <w:div w:id="2135757727">
          <w:marLeft w:val="0"/>
          <w:marRight w:val="0"/>
          <w:marTop w:val="0"/>
          <w:marBottom w:val="0"/>
          <w:divBdr>
            <w:top w:val="none" w:sz="0" w:space="0" w:color="auto"/>
            <w:left w:val="none" w:sz="0" w:space="0" w:color="auto"/>
            <w:bottom w:val="none" w:sz="0" w:space="0" w:color="auto"/>
            <w:right w:val="none" w:sz="0" w:space="0" w:color="auto"/>
          </w:divBdr>
        </w:div>
        <w:div w:id="1440444684">
          <w:marLeft w:val="0"/>
          <w:marRight w:val="0"/>
          <w:marTop w:val="0"/>
          <w:marBottom w:val="0"/>
          <w:divBdr>
            <w:top w:val="none" w:sz="0" w:space="0" w:color="auto"/>
            <w:left w:val="none" w:sz="0" w:space="0" w:color="auto"/>
            <w:bottom w:val="none" w:sz="0" w:space="0" w:color="auto"/>
            <w:right w:val="none" w:sz="0" w:space="0" w:color="auto"/>
          </w:divBdr>
        </w:div>
        <w:div w:id="1973972380">
          <w:marLeft w:val="0"/>
          <w:marRight w:val="0"/>
          <w:marTop w:val="0"/>
          <w:marBottom w:val="0"/>
          <w:divBdr>
            <w:top w:val="none" w:sz="0" w:space="0" w:color="auto"/>
            <w:left w:val="none" w:sz="0" w:space="0" w:color="auto"/>
            <w:bottom w:val="none" w:sz="0" w:space="0" w:color="auto"/>
            <w:right w:val="none" w:sz="0" w:space="0" w:color="auto"/>
          </w:divBdr>
        </w:div>
        <w:div w:id="429548810">
          <w:marLeft w:val="0"/>
          <w:marRight w:val="0"/>
          <w:marTop w:val="0"/>
          <w:marBottom w:val="0"/>
          <w:divBdr>
            <w:top w:val="none" w:sz="0" w:space="0" w:color="auto"/>
            <w:left w:val="none" w:sz="0" w:space="0" w:color="auto"/>
            <w:bottom w:val="none" w:sz="0" w:space="0" w:color="auto"/>
            <w:right w:val="none" w:sz="0" w:space="0" w:color="auto"/>
          </w:divBdr>
        </w:div>
        <w:div w:id="1339431073">
          <w:marLeft w:val="0"/>
          <w:marRight w:val="0"/>
          <w:marTop w:val="0"/>
          <w:marBottom w:val="0"/>
          <w:divBdr>
            <w:top w:val="none" w:sz="0" w:space="0" w:color="auto"/>
            <w:left w:val="none" w:sz="0" w:space="0" w:color="auto"/>
            <w:bottom w:val="none" w:sz="0" w:space="0" w:color="auto"/>
            <w:right w:val="none" w:sz="0" w:space="0" w:color="auto"/>
          </w:divBdr>
        </w:div>
        <w:div w:id="1422138271">
          <w:marLeft w:val="0"/>
          <w:marRight w:val="0"/>
          <w:marTop w:val="0"/>
          <w:marBottom w:val="0"/>
          <w:divBdr>
            <w:top w:val="none" w:sz="0" w:space="0" w:color="auto"/>
            <w:left w:val="none" w:sz="0" w:space="0" w:color="auto"/>
            <w:bottom w:val="none" w:sz="0" w:space="0" w:color="auto"/>
            <w:right w:val="none" w:sz="0" w:space="0" w:color="auto"/>
          </w:divBdr>
        </w:div>
      </w:divsChild>
    </w:div>
    <w:div w:id="1205676173">
      <w:bodyDiv w:val="1"/>
      <w:marLeft w:val="0"/>
      <w:marRight w:val="0"/>
      <w:marTop w:val="0"/>
      <w:marBottom w:val="0"/>
      <w:divBdr>
        <w:top w:val="none" w:sz="0" w:space="0" w:color="auto"/>
        <w:left w:val="none" w:sz="0" w:space="0" w:color="auto"/>
        <w:bottom w:val="none" w:sz="0" w:space="0" w:color="auto"/>
        <w:right w:val="none" w:sz="0" w:space="0" w:color="auto"/>
      </w:divBdr>
      <w:divsChild>
        <w:div w:id="1794402850">
          <w:marLeft w:val="446"/>
          <w:marRight w:val="0"/>
          <w:marTop w:val="0"/>
          <w:marBottom w:val="120"/>
          <w:divBdr>
            <w:top w:val="none" w:sz="0" w:space="0" w:color="auto"/>
            <w:left w:val="none" w:sz="0" w:space="0" w:color="auto"/>
            <w:bottom w:val="none" w:sz="0" w:space="0" w:color="auto"/>
            <w:right w:val="none" w:sz="0" w:space="0" w:color="auto"/>
          </w:divBdr>
        </w:div>
        <w:div w:id="233710683">
          <w:marLeft w:val="446"/>
          <w:marRight w:val="0"/>
          <w:marTop w:val="0"/>
          <w:marBottom w:val="120"/>
          <w:divBdr>
            <w:top w:val="none" w:sz="0" w:space="0" w:color="auto"/>
            <w:left w:val="none" w:sz="0" w:space="0" w:color="auto"/>
            <w:bottom w:val="none" w:sz="0" w:space="0" w:color="auto"/>
            <w:right w:val="none" w:sz="0" w:space="0" w:color="auto"/>
          </w:divBdr>
        </w:div>
        <w:div w:id="401177217">
          <w:marLeft w:val="446"/>
          <w:marRight w:val="0"/>
          <w:marTop w:val="0"/>
          <w:marBottom w:val="120"/>
          <w:divBdr>
            <w:top w:val="none" w:sz="0" w:space="0" w:color="auto"/>
            <w:left w:val="none" w:sz="0" w:space="0" w:color="auto"/>
            <w:bottom w:val="none" w:sz="0" w:space="0" w:color="auto"/>
            <w:right w:val="none" w:sz="0" w:space="0" w:color="auto"/>
          </w:divBdr>
        </w:div>
      </w:divsChild>
    </w:div>
    <w:div w:id="1253078792">
      <w:bodyDiv w:val="1"/>
      <w:marLeft w:val="0"/>
      <w:marRight w:val="0"/>
      <w:marTop w:val="0"/>
      <w:marBottom w:val="0"/>
      <w:divBdr>
        <w:top w:val="none" w:sz="0" w:space="0" w:color="auto"/>
        <w:left w:val="none" w:sz="0" w:space="0" w:color="auto"/>
        <w:bottom w:val="none" w:sz="0" w:space="0" w:color="auto"/>
        <w:right w:val="none" w:sz="0" w:space="0" w:color="auto"/>
      </w:divBdr>
    </w:div>
    <w:div w:id="156914452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615138836">
      <w:bodyDiv w:val="1"/>
      <w:marLeft w:val="0"/>
      <w:marRight w:val="0"/>
      <w:marTop w:val="0"/>
      <w:marBottom w:val="0"/>
      <w:divBdr>
        <w:top w:val="none" w:sz="0" w:space="0" w:color="auto"/>
        <w:left w:val="none" w:sz="0" w:space="0" w:color="auto"/>
        <w:bottom w:val="none" w:sz="0" w:space="0" w:color="auto"/>
        <w:right w:val="none" w:sz="0" w:space="0" w:color="auto"/>
      </w:divBdr>
    </w:div>
    <w:div w:id="1677879216">
      <w:bodyDiv w:val="1"/>
      <w:marLeft w:val="0"/>
      <w:marRight w:val="0"/>
      <w:marTop w:val="0"/>
      <w:marBottom w:val="0"/>
      <w:divBdr>
        <w:top w:val="none" w:sz="0" w:space="0" w:color="auto"/>
        <w:left w:val="none" w:sz="0" w:space="0" w:color="auto"/>
        <w:bottom w:val="none" w:sz="0" w:space="0" w:color="auto"/>
        <w:right w:val="none" w:sz="0" w:space="0" w:color="auto"/>
      </w:divBdr>
    </w:div>
    <w:div w:id="187584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ntia.gov/files/ntia/publications/wg5_final_report_posted_03042014.pdf" TargetMode="External"/><Relationship Id="rId2" Type="http://schemas.openxmlformats.org/officeDocument/2006/relationships/hyperlink" Target="https://www.itu.int/md/R19-WP5D-C-0716/en" TargetMode="External"/><Relationship Id="rId1" Type="http://schemas.openxmlformats.org/officeDocument/2006/relationships/hyperlink" Target="https://dodcio.defense.gov/Portals/0/Documents/Library/DoD-EMBRSS-FeasabilityAssessmentRedacted.pdf" TargetMode="External"/><Relationship Id="rId5" Type="http://schemas.openxmlformats.org/officeDocument/2006/relationships/hyperlink" Target="https://ntia.gov/files/ntia/publications/wg5_final_report_posted_03042014.pdf" TargetMode="External"/><Relationship Id="rId4" Type="http://schemas.openxmlformats.org/officeDocument/2006/relationships/hyperlink" Target="https://ntia.gov/files/ntia/publications/wg5_final_report_posted_0304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13DEA-289A-48B8-B788-2D4A650FF5E5}">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NTIA Working Paper Template</dc:title>
  <dc:subject/>
  <dc:creator>LaSorte, Nickolas</dc:creator>
  <cp:keywords/>
  <dc:description/>
  <cp:lastModifiedBy>Delgado, Lidia - Contractor</cp:lastModifiedBy>
  <cp:revision>2</cp:revision>
  <cp:lastPrinted>2024-06-20T15:07:00Z</cp:lastPrinted>
  <dcterms:created xsi:type="dcterms:W3CDTF">2024-10-22T14:56:00Z</dcterms:created>
  <dcterms:modified xsi:type="dcterms:W3CDTF">2024-10-22T14:56:00Z</dcterms:modified>
</cp:coreProperties>
</file>